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2AEA1" w14:textId="77777777" w:rsidR="00E9004E" w:rsidRDefault="00C27509">
      <w:pPr>
        <w:pStyle w:val="Body"/>
        <w:jc w:val="center"/>
        <w:rPr>
          <w:b/>
          <w:bCs/>
        </w:rPr>
      </w:pPr>
      <w:r>
        <w:rPr>
          <w:b/>
          <w:bCs/>
        </w:rPr>
        <w:t>Motion Re: Endorsement of the Flying of the Hiawatha Belt Flag on National Aboriginal Day</w:t>
      </w:r>
    </w:p>
    <w:p w14:paraId="09B23367" w14:textId="77777777" w:rsidR="00E9004E" w:rsidRDefault="00E9004E">
      <w:pPr>
        <w:pStyle w:val="Body"/>
        <w:jc w:val="center"/>
        <w:rPr>
          <w:b/>
          <w:bCs/>
        </w:rPr>
      </w:pPr>
    </w:p>
    <w:p w14:paraId="146AB2E3" w14:textId="77777777" w:rsidR="00E9004E" w:rsidRDefault="00C27509">
      <w:pPr>
        <w:pStyle w:val="Body"/>
      </w:pPr>
      <w:r>
        <w:t xml:space="preserve">Whereas, McGill is located on the traditional territory of the </w:t>
      </w:r>
      <w:proofErr w:type="spellStart"/>
      <w:r>
        <w:t>Kanien'keh</w:t>
      </w:r>
      <w:r>
        <w:t>á</w:t>
      </w:r>
      <w:proofErr w:type="gramStart"/>
      <w:r>
        <w:t>:ka</w:t>
      </w:r>
      <w:proofErr w:type="spellEnd"/>
      <w:proofErr w:type="gramEnd"/>
      <w:r>
        <w:t xml:space="preserve"> (Mohawk Nation), one of the six member nations of the </w:t>
      </w:r>
      <w:proofErr w:type="spellStart"/>
      <w:r>
        <w:t>Haudenosaunee</w:t>
      </w:r>
      <w:proofErr w:type="spellEnd"/>
      <w:r>
        <w:t xml:space="preserve"> Confederacy,</w:t>
      </w:r>
    </w:p>
    <w:p w14:paraId="5C5D7858" w14:textId="77777777" w:rsidR="00E9004E" w:rsidRDefault="00E9004E">
      <w:pPr>
        <w:pStyle w:val="Body"/>
      </w:pPr>
    </w:p>
    <w:p w14:paraId="08DEA58F" w14:textId="77777777" w:rsidR="00E9004E" w:rsidRDefault="00C27509">
      <w:pPr>
        <w:pStyle w:val="Body"/>
      </w:pPr>
      <w:r>
        <w:t xml:space="preserve">Whereas, the Hiawatha Belt symbolizes the five original nations of the </w:t>
      </w:r>
      <w:proofErr w:type="spellStart"/>
      <w:r>
        <w:t>Haudenosaunee</w:t>
      </w:r>
      <w:proofErr w:type="spellEnd"/>
      <w:r>
        <w:t xml:space="preserve"> Confederacy united by the Great Law of Peace (see Appendix 1), and has been adopted as the flag of the </w:t>
      </w:r>
      <w:proofErr w:type="spellStart"/>
      <w:r>
        <w:t>Haudenosaunee</w:t>
      </w:r>
      <w:proofErr w:type="spellEnd"/>
      <w:r>
        <w:t xml:space="preserve"> Confederacy,</w:t>
      </w:r>
    </w:p>
    <w:p w14:paraId="60820D67" w14:textId="77777777" w:rsidR="00E9004E" w:rsidRDefault="00E9004E">
      <w:pPr>
        <w:pStyle w:val="Body"/>
      </w:pPr>
    </w:p>
    <w:p w14:paraId="784919EE" w14:textId="77777777" w:rsidR="00E9004E" w:rsidRDefault="00C27509">
      <w:pPr>
        <w:pStyle w:val="Body"/>
      </w:pPr>
      <w:r>
        <w:t xml:space="preserve">Whereas, </w:t>
      </w:r>
      <w:bookmarkStart w:id="0" w:name="_GoBack"/>
      <w:bookmarkEnd w:id="0"/>
      <w:r>
        <w:t>the Principal</w:t>
      </w:r>
      <w:r>
        <w:t>’</w:t>
      </w:r>
      <w:r>
        <w:t>s Task on Diversi</w:t>
      </w:r>
      <w:r>
        <w:t xml:space="preserve">ty, Excellence and Community Engagement recommends that McGill </w:t>
      </w:r>
      <w:r>
        <w:t>“</w:t>
      </w:r>
      <w:r>
        <w:t>commit to developing and sustaining long-term relationships with local Aboriginal communities,</w:t>
      </w:r>
      <w: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14:paraId="2774C6C9" w14:textId="77777777" w:rsidR="00E9004E" w:rsidRDefault="00E9004E">
      <w:pPr>
        <w:pStyle w:val="Body"/>
      </w:pPr>
    </w:p>
    <w:p w14:paraId="45FAC24B" w14:textId="77777777" w:rsidR="00E9004E" w:rsidRDefault="00C27509">
      <w:pPr>
        <w:pStyle w:val="Body"/>
      </w:pPr>
      <w:r>
        <w:t xml:space="preserve">Whereas, National Aboriginal Day seeks to </w:t>
      </w:r>
      <w:r>
        <w:t>“</w:t>
      </w:r>
      <w:r>
        <w:t>celebrate the unique heritage, diverse cultures and</w:t>
      </w:r>
      <w:r>
        <w:t xml:space="preserve"> outstanding achievements of First Nations, Inuit and M</w:t>
      </w:r>
      <w:r>
        <w:t>é</w:t>
      </w:r>
      <w:r>
        <w:t>tis peoples in Canada,</w:t>
      </w:r>
      <w: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14:paraId="3FFC96B4" w14:textId="77777777" w:rsidR="00E9004E" w:rsidRDefault="00E9004E">
      <w:pPr>
        <w:pStyle w:val="Body"/>
      </w:pPr>
    </w:p>
    <w:p w14:paraId="582E60F7" w14:textId="77777777" w:rsidR="00E9004E" w:rsidRDefault="00C27509">
      <w:pPr>
        <w:pStyle w:val="Body"/>
      </w:pPr>
      <w:r>
        <w:t>Whereas, the Aboriginal Affairs Working Group has submitted a request to McGill</w:t>
      </w:r>
      <w:r>
        <w:t>’</w:t>
      </w:r>
      <w:r>
        <w:t xml:space="preserve">s Secretary-General Stephen </w:t>
      </w:r>
      <w:proofErr w:type="spellStart"/>
      <w:r>
        <w:t>Strople</w:t>
      </w:r>
      <w:proofErr w:type="spellEnd"/>
      <w:r>
        <w:t xml:space="preserve"> for the Hiawatha Belt flag to be flown on McGill campus on</w:t>
      </w:r>
      <w:r>
        <w:t xml:space="preserve"> the next National Aboriginal Day (June 21, 2014),</w:t>
      </w:r>
    </w:p>
    <w:p w14:paraId="064ABAF3" w14:textId="77777777" w:rsidR="00E9004E" w:rsidRDefault="00E9004E">
      <w:pPr>
        <w:pStyle w:val="Body"/>
      </w:pPr>
    </w:p>
    <w:p w14:paraId="7BF2C03C" w14:textId="77777777" w:rsidR="00E9004E" w:rsidRDefault="00C27509">
      <w:pPr>
        <w:pStyle w:val="Body"/>
      </w:pPr>
      <w:r>
        <w:t>Resolved, that the AUS adopt a stance of support for the approval of the Aboriginal Affairs Working Group</w:t>
      </w:r>
      <w:r>
        <w:t>’</w:t>
      </w:r>
      <w:r>
        <w:t xml:space="preserve">s request to fly the Hiawatha Belt flag on McGill campus on National Aboriginal Day this year and </w:t>
      </w:r>
      <w:r>
        <w:t>in future years to be expressed in the form of a letter of support addressed to Se</w:t>
      </w:r>
      <w:r w:rsidR="00AC08D5">
        <w:t xml:space="preserve">cretary-General Stephen </w:t>
      </w:r>
      <w:proofErr w:type="spellStart"/>
      <w:r w:rsidR="00AC08D5">
        <w:t>Strople</w:t>
      </w:r>
      <w:proofErr w:type="spellEnd"/>
      <w:r w:rsidR="00AC08D5">
        <w:t xml:space="preserve"> to be written by the VP External. </w:t>
      </w:r>
    </w:p>
    <w:p w14:paraId="2AC5B456" w14:textId="77777777" w:rsidR="00E9004E" w:rsidRDefault="00E9004E">
      <w:pPr>
        <w:pStyle w:val="Body"/>
      </w:pPr>
    </w:p>
    <w:p w14:paraId="7DA40880" w14:textId="77777777" w:rsidR="00E9004E" w:rsidRDefault="00E9004E">
      <w:pPr>
        <w:pStyle w:val="Body"/>
      </w:pPr>
    </w:p>
    <w:p w14:paraId="18E71EB9" w14:textId="77777777" w:rsidR="00E9004E" w:rsidRDefault="00C27509">
      <w:pPr>
        <w:pStyle w:val="Body"/>
      </w:pPr>
      <w:r>
        <w:t>Moved by,</w:t>
      </w:r>
    </w:p>
    <w:p w14:paraId="75925B5F" w14:textId="77777777" w:rsidR="00E9004E" w:rsidRDefault="00E9004E">
      <w:pPr>
        <w:pStyle w:val="Body"/>
      </w:pPr>
    </w:p>
    <w:p w14:paraId="0AC8463F" w14:textId="77777777" w:rsidR="00E9004E" w:rsidRDefault="00C27509">
      <w:pPr>
        <w:pStyle w:val="Body"/>
      </w:pPr>
      <w:r>
        <w:t>Claire Stewart-</w:t>
      </w:r>
      <w:proofErr w:type="spellStart"/>
      <w:r>
        <w:t>Kanigan</w:t>
      </w:r>
      <w:proofErr w:type="spellEnd"/>
      <w:r>
        <w:t>, Arts Senator</w:t>
      </w:r>
    </w:p>
    <w:p w14:paraId="403BA6BE" w14:textId="77777777" w:rsidR="00E9004E" w:rsidRDefault="00C27509">
      <w:pPr>
        <w:pStyle w:val="Body"/>
      </w:pPr>
      <w:r>
        <w:t xml:space="preserve">Jacob </w:t>
      </w:r>
      <w:proofErr w:type="spellStart"/>
      <w:r>
        <w:t>Greenspon</w:t>
      </w:r>
      <w:proofErr w:type="spellEnd"/>
      <w:r>
        <w:t>, VP Academic</w:t>
      </w:r>
      <w:r>
        <w:br w:type="page"/>
      </w:r>
    </w:p>
    <w:p w14:paraId="4B78A848" w14:textId="77777777" w:rsidR="00E9004E" w:rsidRDefault="00C27509">
      <w:pPr>
        <w:pStyle w:val="Body"/>
      </w:pPr>
      <w:r>
        <w:lastRenderedPageBreak/>
        <w:t>Appendix 1.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EDCA327" wp14:editId="216BF692">
            <wp:simplePos x="0" y="0"/>
            <wp:positionH relativeFrom="page">
              <wp:posOffset>873760</wp:posOffset>
            </wp:positionH>
            <wp:positionV relativeFrom="page">
              <wp:posOffset>1247140</wp:posOffset>
            </wp:positionV>
            <wp:extent cx="4834777" cy="286505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4777" cy="28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E9004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72BA7" w14:textId="77777777" w:rsidR="00000000" w:rsidRDefault="00C27509">
      <w:r>
        <w:separator/>
      </w:r>
    </w:p>
  </w:endnote>
  <w:endnote w:type="continuationSeparator" w:id="0">
    <w:p w14:paraId="2325DCB4" w14:textId="77777777" w:rsidR="00000000" w:rsidRDefault="00C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1A890" w14:textId="77777777" w:rsidR="00E9004E" w:rsidRDefault="00E900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0BFE" w14:textId="77777777" w:rsidR="00E9004E" w:rsidRDefault="00C27509">
      <w:r>
        <w:separator/>
      </w:r>
    </w:p>
  </w:footnote>
  <w:footnote w:type="continuationSeparator" w:id="0">
    <w:p w14:paraId="44ED0D57" w14:textId="77777777" w:rsidR="00E9004E" w:rsidRDefault="00C27509">
      <w:r>
        <w:continuationSeparator/>
      </w:r>
    </w:p>
  </w:footnote>
  <w:footnote w:type="continuationNotice" w:id="1">
    <w:p w14:paraId="1F0971ED" w14:textId="77777777" w:rsidR="00E9004E" w:rsidRDefault="00E9004E"/>
  </w:footnote>
  <w:footnote w:id="2">
    <w:p w14:paraId="3EAE3617" w14:textId="77777777" w:rsidR="00E9004E" w:rsidRDefault="00C27509">
      <w:pPr>
        <w:pStyle w:val="Footnot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Principal’s Task Force on Diversity, Excellence and Community Engagement, “Final Report,”</w:t>
      </w:r>
      <w:r>
        <w:rPr>
          <w:sz w:val="18"/>
          <w:szCs w:val="18"/>
        </w:rPr>
        <w:t xml:space="preserve"> </w:t>
      </w:r>
      <w:hyperlink r:id="rId1" w:history="1">
        <w:r>
          <w:rPr>
            <w:rStyle w:val="Hyperlink0"/>
            <w:sz w:val="18"/>
            <w:szCs w:val="18"/>
            <w:lang w:val="nl-NL"/>
          </w:rPr>
          <w:t>https://www.mcgill.ca/principal/sites/mcgill.ca.principal/files/ptfdece-reportfinal.pdf</w:t>
        </w:r>
      </w:hyperlink>
      <w:r>
        <w:rPr>
          <w:sz w:val="18"/>
          <w:szCs w:val="18"/>
        </w:rPr>
        <w:t>, 24.</w:t>
      </w:r>
      <w:proofErr w:type="gramEnd"/>
    </w:p>
  </w:footnote>
  <w:footnote w:id="3">
    <w:p w14:paraId="3C5DE6D3" w14:textId="77777777" w:rsidR="00E9004E" w:rsidRDefault="00C27509">
      <w:pPr>
        <w:pStyle w:val="Footnot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Aboriginal Affairs and Northern Development Canada, </w:t>
      </w:r>
      <w:hyperlink r:id="rId2" w:history="1">
        <w:proofErr w:type="gramEnd"/>
        <w:r>
          <w:rPr>
            <w:rStyle w:val="Hyperlink0"/>
            <w:sz w:val="18"/>
            <w:szCs w:val="18"/>
            <w:lang w:val="nl-NL"/>
          </w:rPr>
          <w:t>https://www.aadnc-aandc.gc.ca/e</w:t>
        </w:r>
        <w:r>
          <w:rPr>
            <w:rStyle w:val="Hyperlink0"/>
            <w:sz w:val="18"/>
            <w:szCs w:val="18"/>
            <w:lang w:val="nl-NL"/>
          </w:rPr>
          <w:t>ng/1100100013704/1100100013705</w:t>
        </w:r>
        <w:proofErr w:type="gramStart"/>
      </w:hyperlink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24F0" w14:textId="77777777" w:rsidR="00E9004E" w:rsidRDefault="00E900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04E"/>
    <w:rsid w:val="00AC08D5"/>
    <w:rsid w:val="00C27509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5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gill.ca/principal/sites/mcgill.ca.principal/files/ptfdece-reportfinal.pdf" TargetMode="External"/><Relationship Id="rId2" Type="http://schemas.openxmlformats.org/officeDocument/2006/relationships/hyperlink" Target="https://www.aadnc-aandc.gc.ca/eng/1100100013704/1100100013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Macintosh Word</Application>
  <DocSecurity>0</DocSecurity>
  <Lines>10</Lines>
  <Paragraphs>3</Paragraphs>
  <ScaleCrop>false</ScaleCrop>
  <Company>McGill University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Gobran</cp:lastModifiedBy>
  <cp:revision>2</cp:revision>
  <dcterms:created xsi:type="dcterms:W3CDTF">2014-03-12T23:10:00Z</dcterms:created>
  <dcterms:modified xsi:type="dcterms:W3CDTF">2014-03-12T23:10:00Z</dcterms:modified>
</cp:coreProperties>
</file>