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  <w:contextualSpacing/>
        <w:jc w:val="center"/>
      </w:pPr>
      <w:r>
        <w:rPr/>
        <w:drawing>
          <wp:inline distB="0" distL="0" distR="0" distT="0">
            <wp:extent cx="2066290" cy="1673225"/>
            <wp:effectExtent b="0" l="0" r="0" t="0"/>
            <wp:docPr descr="H:\Common\President\David (2010-2011)\AUSLogo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:\Common\President\David (2010-2011)\AUSLogo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jc w:val="center"/>
      </w:pPr>
      <w:r>
        <w:rPr>
          <w:color w:val="000000"/>
          <w:sz w:val="36"/>
        </w:rPr>
        <w:t>2014 AUS Awards Nomination Form</w:t>
      </w:r>
    </w:p>
    <w:p>
      <w:pPr>
        <w:pStyle w:val="style0"/>
        <w:spacing w:after="28" w:before="28"/>
        <w:contextualSpacing/>
      </w:pPr>
      <w:r>
        <w:rPr/>
        <w:t xml:space="preserve">NB: </w:t>
      </w:r>
      <w:r>
        <w:rPr>
          <w:rFonts w:ascii="Times New Roman" w:cs="Times New Roman" w:eastAsia="Times New Roman" w:hAnsi="Times New Roman"/>
        </w:rPr>
        <w:t>Please fill out the nomination form and submit to Jacob Greenspon at </w:t>
      </w:r>
      <w:hyperlink r:id="rId3">
        <w:r>
          <w:rPr>
            <w:rStyle w:val="style19"/>
            <w:rFonts w:ascii="Times New Roman" w:cs="Times New Roman" w:eastAsia="Times New Roman" w:hAnsi="Times New Roman"/>
            <w:color w:val="0000FF"/>
            <w:u w:val="single"/>
          </w:rPr>
          <w:t>academic@ausmcgill.com</w:t>
        </w:r>
      </w:hyperlink>
      <w:r>
        <w:rPr/>
        <w:t>, or to the AUS office in Leacock B-12</w:t>
      </w:r>
      <w:r>
        <w:rPr>
          <w:rFonts w:ascii="Times New Roman" w:cs="Times New Roman" w:eastAsia="Times New Roman" w:hAnsi="Times New Roman"/>
        </w:rPr>
        <w:t xml:space="preserve"> no later than March 14</w:t>
      </w:r>
      <w:r>
        <w:rPr>
          <w:rFonts w:ascii="Times New Roman" w:cs="Times New Roman" w:eastAsia="Times New Roman" w:hAnsi="Times New Roman"/>
          <w:vertAlign w:val="superscript"/>
        </w:rPr>
        <w:t>th</w:t>
      </w:r>
      <w:r>
        <w:rPr>
          <w:rFonts w:ascii="Times New Roman" w:cs="Times New Roman" w:eastAsia="Times New Roman" w:hAnsi="Times New Roman"/>
        </w:rPr>
        <w:t xml:space="preserve"> 2014 at 5:00 PM.</w:t>
      </w:r>
    </w:p>
    <w:p>
      <w:pPr>
        <w:pStyle w:val="style0"/>
      </w:pPr>
      <w:r>
        <w:rPr/>
      </w:r>
    </w:p>
    <w:p>
      <w:pPr>
        <w:pStyle w:val="style0"/>
        <w:ind w:hanging="0" w:left="-709" w:right="0"/>
      </w:pPr>
      <w:r>
        <w:rPr>
          <w:sz w:val="28"/>
        </w:rPr>
        <w:t>Instructor/ Advisor Name: _____________________________________________________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>Class (If applicable): ________________________________________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 xml:space="preserve">To Which Award Does Nomination Apply? </w:t>
      </w:r>
    </w:p>
    <w:p>
      <w:pPr>
        <w:pStyle w:val="style0"/>
        <w:ind w:hanging="0" w:left="-709" w:right="0"/>
      </w:pPr>
      <w:r>
        <w:rPr>
          <w:rFonts w:ascii="Webdings" w:hAnsi="Webdings"/>
          <w:sz w:val="28"/>
        </w:rPr>
        <w:t></w:t>
      </w:r>
      <w:r>
        <w:rPr>
          <w:sz w:val="28"/>
        </w:rPr>
        <w:t xml:space="preserve">   </w:t>
      </w:r>
      <w:r>
        <w:rPr>
          <w:sz w:val="28"/>
        </w:rPr>
        <w:t xml:space="preserve">Professor Teaching Award              </w:t>
      </w:r>
      <w:r>
        <w:rPr>
          <w:rFonts w:ascii="Webdings" w:hAnsi="Webdings"/>
          <w:sz w:val="28"/>
        </w:rPr>
        <w:t></w:t>
      </w:r>
      <w:r>
        <w:rPr>
          <w:sz w:val="28"/>
        </w:rPr>
        <w:t xml:space="preserve">   Advisor Award          </w:t>
      </w:r>
      <w:r>
        <w:rPr>
          <w:rFonts w:ascii="Webdings" w:hAnsi="Webdings"/>
          <w:sz w:val="28"/>
        </w:rPr>
        <w:t></w:t>
      </w:r>
      <w:r>
        <w:rPr>
          <w:sz w:val="28"/>
        </w:rPr>
        <w:t xml:space="preserve">   TA Award          </w:t>
      </w:r>
    </w:p>
    <w:p>
      <w:pPr>
        <w:pStyle w:val="style0"/>
        <w:ind w:hanging="0" w:left="-709" w:right="0"/>
      </w:pPr>
      <w:r>
        <w:rPr>
          <w:sz w:val="28"/>
        </w:rPr>
      </w:r>
    </w:p>
    <w:p>
      <w:pPr>
        <w:pStyle w:val="style0"/>
        <w:ind w:hanging="0" w:left="-709" w:right="0"/>
      </w:pPr>
      <w:r>
        <w:rPr>
          <w:sz w:val="28"/>
        </w:rPr>
        <w:t xml:space="preserve">Reasoning: </w:t>
      </w:r>
      <w:r>
        <w:rPr>
          <w:sz w:val="20"/>
        </w:rPr>
        <w:t>(Please briefly explain why you believe this instructor or advisor is worthy of the AUS Award.)</w:t>
      </w:r>
    </w:p>
    <w:p>
      <w:pPr>
        <w:pStyle w:val="style0"/>
        <w:ind w:hanging="0" w:left="-709" w:right="-858"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ind w:hanging="0" w:left="-709" w:right="-858"/>
      </w:pPr>
      <w:r>
        <w:rPr>
          <w:sz w:val="28"/>
        </w:rPr>
      </w:r>
    </w:p>
    <w:p>
      <w:pPr>
        <w:pStyle w:val="style0"/>
        <w:ind w:hanging="0" w:left="-709" w:right="-858"/>
      </w:pPr>
      <w:r>
        <w:rPr>
          <w:sz w:val="28"/>
        </w:rPr>
        <w:t xml:space="preserve">Going the “extra kilometer”: </w:t>
      </w:r>
      <w:r>
        <w:rPr>
          <w:sz w:val="20"/>
        </w:rPr>
        <w:t>The AUS Teaching and Advising Awards place great weight in selecting instructors or advisors who put in extra effort and go beyond what is normally expected of them out of a genuine desire for student success. Please describe one way this instructor or advisor has exemplified such a quality OR one specific situation where he or she has done so.)</w:t>
      </w:r>
    </w:p>
    <w:p>
      <w:pPr>
        <w:pStyle w:val="style0"/>
        <w:ind w:hanging="0" w:left="-709" w:right="-858"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•"/>
      <w:lvlJc w:val="left"/>
      <w:pPr>
        <w:ind w:hanging="0" w:left="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72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1440" w:val="num"/>
        </w:tabs>
        <w:ind w:hanging="360" w:left="180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pos="2160" w:val="num"/>
        </w:tabs>
        <w:ind w:hanging="360" w:left="2520"/>
      </w:pPr>
      <w:rPr>
        <w:rFonts w:ascii="Wingdings" w:cs="Wingdings" w:hAnsi="Wingdings" w:hint="default"/>
      </w:rPr>
    </w:lvl>
    <w:lvl w:ilvl="4">
      <w:start w:val="1"/>
      <w:numFmt w:val="bullet"/>
      <w:lvlText w:val=""/>
      <w:lvlJc w:val="left"/>
      <w:pPr>
        <w:tabs>
          <w:tab w:pos="2880" w:val="num"/>
        </w:tabs>
        <w:ind w:hanging="360" w:left="3240"/>
      </w:pPr>
      <w:rPr>
        <w:rFonts w:ascii="Wingdings" w:cs="Wingdings" w:hAnsi="Wingdings" w:hint="default"/>
      </w:rPr>
    </w:lvl>
    <w:lvl w:ilvl="5">
      <w:start w:val="1"/>
      <w:numFmt w:val="bullet"/>
      <w:lvlText w:val=""/>
      <w:lvlJc w:val="left"/>
      <w:pPr>
        <w:tabs>
          <w:tab w:pos="3600" w:val="num"/>
        </w:tabs>
        <w:ind w:hanging="360" w:left="3960"/>
      </w:pPr>
      <w:rPr>
        <w:rFonts w:ascii="Symbol" w:cs="Symbol" w:hAnsi="Symbol" w:hint="default"/>
      </w:rPr>
    </w:lvl>
    <w:lvl w:ilvl="6">
      <w:start w:val="1"/>
      <w:numFmt w:val="bullet"/>
      <w:lvlText w:val="o"/>
      <w:lvlJc w:val="left"/>
      <w:pPr>
        <w:tabs>
          <w:tab w:pos="4320" w:val="num"/>
        </w:tabs>
        <w:ind w:hanging="360" w:left="468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pos="5040" w:val="num"/>
        </w:tabs>
        <w:ind w:hanging="360" w:left="5400"/>
      </w:pPr>
      <w:rPr>
        <w:rFonts w:ascii="Wingdings" w:cs="Wingdings" w:hAnsi="Wingdings" w:hint="default"/>
      </w:rPr>
    </w:lvl>
    <w:lvl w:ilvl="8">
      <w:start w:val="1"/>
      <w:numFmt w:val="bullet"/>
      <w:lvlText w:val=""/>
      <w:lvlJc w:val="left"/>
      <w:pPr>
        <w:tabs>
          <w:tab w:pos="5760" w:val="num"/>
        </w:tabs>
        <w:ind w:hanging="360" w:left="612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0" w:before="0"/>
      <w:contextualSpacing/>
    </w:pPr>
    <w:rPr>
      <w:rFonts w:ascii="Cambria" w:cs="Cambria" w:eastAsia="Arial Unicode MS" w:hAnsi="Cambria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21"/>
    <w:pPr>
      <w:keepNext/>
      <w:keepLines/>
      <w:spacing w:after="0" w:before="480"/>
      <w:contextualSpacing/>
    </w:pPr>
    <w:rPr>
      <w:rFonts w:ascii="Calibri" w:cs="" w:hAnsi="Calibri"/>
      <w:b/>
      <w:bCs/>
      <w:color w:val="345A8A"/>
      <w:sz w:val="32"/>
      <w:szCs w:val="32"/>
    </w:rPr>
  </w:style>
  <w:style w:styleId="style2" w:type="paragraph">
    <w:name w:val="Heading 2"/>
    <w:basedOn w:val="style0"/>
    <w:next w:val="style21"/>
    <w:pPr>
      <w:keepNext/>
      <w:keepLines/>
      <w:numPr>
        <w:ilvl w:val="1"/>
        <w:numId w:val="1"/>
      </w:numPr>
      <w:spacing w:after="0" w:before="200"/>
      <w:contextualSpacing/>
      <w:outlineLvl w:val="1"/>
    </w:pPr>
    <w:rPr>
      <w:rFonts w:ascii="Calibri" w:cs="" w:hAnsi="Calibri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libri" w:cs="" w:hAnsi="Calibri"/>
      <w:b/>
      <w:bCs/>
      <w:color w:val="345A8A"/>
      <w:sz w:val="32"/>
      <w:szCs w:val="32"/>
    </w:rPr>
  </w:style>
  <w:style w:styleId="style17" w:type="character">
    <w:name w:val="Heading 2 Char"/>
    <w:basedOn w:val="style15"/>
    <w:next w:val="style17"/>
    <w:rPr>
      <w:rFonts w:ascii="Calibri" w:cs="" w:hAnsi="Calibri"/>
      <w:b/>
      <w:bCs/>
      <w:color w:val="4F81BD"/>
      <w:sz w:val="26"/>
      <w:szCs w:val="26"/>
    </w:rPr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 Link"/>
    <w:next w:val="style19"/>
    <w:rPr>
      <w:color w:val="000080"/>
      <w:u w:val="single"/>
      <w:lang w:bidi="en-US" w:eastAsia="en-US" w:val="en-US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Note Level 11"/>
    <w:basedOn w:val="style0"/>
    <w:next w:val="style25"/>
    <w:pPr>
      <w:keepNext/>
      <w:numPr>
        <w:ilvl w:val="0"/>
        <w:numId w:val="2"/>
      </w:numPr>
    </w:pPr>
    <w:rPr>
      <w:rFonts w:eastAsia="ＭＳ ゴシック"/>
    </w:rPr>
  </w:style>
  <w:style w:styleId="style26" w:type="paragraph">
    <w:name w:val="Note Level 21"/>
    <w:basedOn w:val="style0"/>
    <w:next w:val="style26"/>
    <w:pPr>
      <w:keepNext/>
      <w:numPr>
        <w:ilvl w:val="0"/>
        <w:numId w:val="2"/>
      </w:numPr>
    </w:pPr>
    <w:rPr>
      <w:rFonts w:eastAsia="ＭＳ ゴシック"/>
    </w:rPr>
  </w:style>
  <w:style w:styleId="style27" w:type="paragraph">
    <w:name w:val="Note Level 31"/>
    <w:basedOn w:val="style0"/>
    <w:next w:val="style27"/>
    <w:pPr>
      <w:keepNext/>
      <w:numPr>
        <w:ilvl w:val="0"/>
        <w:numId w:val="2"/>
      </w:numPr>
    </w:pPr>
    <w:rPr>
      <w:rFonts w:eastAsia="ＭＳ ゴシック"/>
    </w:rPr>
  </w:style>
  <w:style w:styleId="style28" w:type="paragraph">
    <w:name w:val="Note Level 41"/>
    <w:basedOn w:val="style0"/>
    <w:next w:val="style28"/>
    <w:pPr>
      <w:keepNext/>
      <w:numPr>
        <w:ilvl w:val="0"/>
        <w:numId w:val="2"/>
      </w:numPr>
    </w:pPr>
    <w:rPr>
      <w:rFonts w:eastAsia="ＭＳ ゴシック"/>
    </w:rPr>
  </w:style>
  <w:style w:styleId="style29" w:type="paragraph">
    <w:name w:val="Note Level 51"/>
    <w:basedOn w:val="style0"/>
    <w:next w:val="style29"/>
    <w:pPr>
      <w:keepNext/>
      <w:numPr>
        <w:ilvl w:val="0"/>
        <w:numId w:val="2"/>
      </w:numPr>
    </w:pPr>
    <w:rPr>
      <w:rFonts w:eastAsia="ＭＳ ゴシック"/>
    </w:rPr>
  </w:style>
  <w:style w:styleId="style30" w:type="paragraph">
    <w:name w:val="Note Level 61"/>
    <w:basedOn w:val="style0"/>
    <w:next w:val="style30"/>
    <w:pPr>
      <w:keepNext/>
      <w:numPr>
        <w:ilvl w:val="0"/>
        <w:numId w:val="2"/>
      </w:numPr>
    </w:pPr>
    <w:rPr>
      <w:rFonts w:eastAsia="ＭＳ ゴシック"/>
    </w:rPr>
  </w:style>
  <w:style w:styleId="style31" w:type="paragraph">
    <w:name w:val="Note Level 71"/>
    <w:basedOn w:val="style0"/>
    <w:next w:val="style31"/>
    <w:pPr>
      <w:keepNext/>
      <w:numPr>
        <w:ilvl w:val="0"/>
        <w:numId w:val="2"/>
      </w:numPr>
    </w:pPr>
    <w:rPr>
      <w:rFonts w:eastAsia="ＭＳ ゴシック"/>
    </w:rPr>
  </w:style>
  <w:style w:styleId="style32" w:type="paragraph">
    <w:name w:val="Note Level 81"/>
    <w:basedOn w:val="style0"/>
    <w:next w:val="style32"/>
    <w:pPr>
      <w:keepNext/>
      <w:numPr>
        <w:ilvl w:val="0"/>
        <w:numId w:val="2"/>
      </w:numPr>
    </w:pPr>
    <w:rPr>
      <w:rFonts w:eastAsia="ＭＳ ゴシック"/>
    </w:rPr>
  </w:style>
  <w:style w:styleId="style33" w:type="paragraph">
    <w:name w:val="Note Level 91"/>
    <w:basedOn w:val="style0"/>
    <w:next w:val="style33"/>
    <w:pPr>
      <w:keepNext/>
      <w:numPr>
        <w:ilvl w:val="0"/>
        <w:numId w:val="2"/>
      </w:numPr>
    </w:pPr>
    <w:rPr>
      <w:rFonts w:eastAsia="ＭＳ ゴシック"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cademic@ausmcgil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2014-02-17T22:16:00.00Z</dcterms:created>
  <dc:creator>Benjamin Lazar</dc:creator>
  <cp:lastModifiedBy>Jacob Greespon</cp:lastModifiedBy>
  <dcterms:modified xsi:type="dcterms:W3CDTF">2014-02-27T21:42:00.00Z</dcterms:modified>
  <cp:revision>5</cp:revision>
</cp:coreProperties>
</file>