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E13CC" w14:textId="77777777" w:rsidR="00013CE0" w:rsidRDefault="00013CE0" w:rsidP="00664E2D">
      <w:pPr>
        <w:pBdr>
          <w:top w:val="nil"/>
        </w:pBdr>
        <w:rPr>
          <w:rFonts w:ascii="Calibri"/>
          <w:b/>
          <w:bCs/>
          <w:sz w:val="32"/>
          <w:szCs w:val="32"/>
        </w:rPr>
      </w:pPr>
      <w:r>
        <w:rPr>
          <w:rFonts w:ascii="Calibri"/>
          <w:b/>
          <w:bCs/>
          <w:sz w:val="32"/>
          <w:szCs w:val="32"/>
        </w:rPr>
        <w:t>Motion to Amend the AUS Financial Bylaws regarding Work Study Payment for AUS Executives in Financial Need</w:t>
      </w:r>
    </w:p>
    <w:p w14:paraId="2F2DE9E7" w14:textId="77777777" w:rsidR="00013CE0" w:rsidRPr="00F32C59" w:rsidRDefault="00013CE0" w:rsidP="00664E2D">
      <w:pPr>
        <w:pBdr>
          <w:top w:val="nil"/>
        </w:pBdr>
        <w:rPr>
          <w:rFonts w:ascii="Calibri"/>
          <w:b/>
          <w:bCs/>
        </w:rPr>
      </w:pPr>
    </w:p>
    <w:p w14:paraId="0F731711" w14:textId="531FE680" w:rsidR="00013CE0" w:rsidRPr="00E31BE4" w:rsidRDefault="00013CE0" w:rsidP="00664E2D">
      <w:pPr>
        <w:pBdr>
          <w:top w:val="nil"/>
        </w:pBdr>
        <w:rPr>
          <w:rFonts w:ascii="Calibri"/>
          <w:bCs/>
          <w:sz w:val="22"/>
          <w:szCs w:val="22"/>
        </w:rPr>
      </w:pPr>
      <w:r w:rsidRPr="00E31BE4">
        <w:rPr>
          <w:rFonts w:ascii="Calibri"/>
          <w:b/>
          <w:bCs/>
          <w:sz w:val="22"/>
          <w:szCs w:val="22"/>
        </w:rPr>
        <w:t>Whereas</w:t>
      </w:r>
      <w:r w:rsidRPr="00E31BE4">
        <w:rPr>
          <w:rFonts w:ascii="Calibri"/>
          <w:bCs/>
          <w:sz w:val="22"/>
          <w:szCs w:val="22"/>
        </w:rPr>
        <w:t xml:space="preserve">, in Winter 2014, a special referendum passed that amended the AUS Constitution to state the following: </w:t>
      </w:r>
    </w:p>
    <w:p w14:paraId="6DFB6A54" w14:textId="77777777" w:rsidR="00E31BE4" w:rsidRDefault="00E31BE4" w:rsidP="00664E2D">
      <w:pPr>
        <w:pBdr>
          <w:top w:val="nil"/>
        </w:pBdr>
        <w:rPr>
          <w:rFonts w:ascii="Calibri"/>
          <w:bCs/>
        </w:rPr>
      </w:pPr>
    </w:p>
    <w:p w14:paraId="48CE3127" w14:textId="77777777" w:rsidR="00E31BE4" w:rsidRPr="00F32C59" w:rsidRDefault="00E31BE4" w:rsidP="00E31BE4">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 w:lineRule="atLeast"/>
        <w:rPr>
          <w:rFonts w:ascii="Calibri" w:hAnsi="Calibri"/>
          <w:sz w:val="21"/>
          <w:szCs w:val="21"/>
        </w:rPr>
      </w:pPr>
      <w:r w:rsidRPr="00F32C59">
        <w:rPr>
          <w:rFonts w:ascii="Calibri" w:hAnsi="Calibri"/>
          <w:sz w:val="21"/>
          <w:szCs w:val="21"/>
        </w:rPr>
        <w:t>Positions on the AUS Executive Committee shall be considered service-oriented: to provide representation, events, and services for members of the Arts Undergraduate Society.</w:t>
      </w:r>
    </w:p>
    <w:p w14:paraId="612AFA38" w14:textId="798DA277" w:rsidR="00E31BE4" w:rsidRPr="00F32C59" w:rsidRDefault="00E31BE4" w:rsidP="00E31BE4">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 w:lineRule="atLeast"/>
        <w:rPr>
          <w:rFonts w:ascii="Calibri" w:hAnsi="Calibri"/>
          <w:sz w:val="21"/>
          <w:szCs w:val="21"/>
        </w:rPr>
      </w:pPr>
      <w:r w:rsidRPr="00F32C59">
        <w:rPr>
          <w:rFonts w:ascii="Calibri" w:hAnsi="Calibri"/>
          <w:sz w:val="21"/>
          <w:szCs w:val="21"/>
        </w:rPr>
        <w:t>To improve accessibility to positions on the AUS Executive Committee outlined in Article 11.2, members of the AUS Executive Committee who are in financial need and eligible for the McGill Work Study Program shall be eligible for remuneration for their tenure on the AUS Executive Committee through the AUS Work Study Program (AUS WSP).</w:t>
      </w:r>
    </w:p>
    <w:p w14:paraId="4D911D5A" w14:textId="77777777" w:rsidR="00013CE0" w:rsidRDefault="00013CE0" w:rsidP="00664E2D">
      <w:pPr>
        <w:pBdr>
          <w:top w:val="nil"/>
        </w:pBdr>
        <w:rPr>
          <w:rFonts w:ascii="Calibri"/>
          <w:bCs/>
        </w:rPr>
      </w:pPr>
    </w:p>
    <w:p w14:paraId="09DAB06B" w14:textId="3F4AD123" w:rsidR="00013CE0" w:rsidRPr="00E31BE4" w:rsidRDefault="00013CE0" w:rsidP="00664E2D">
      <w:pPr>
        <w:pBdr>
          <w:top w:val="nil"/>
        </w:pBdr>
        <w:rPr>
          <w:rFonts w:ascii="Calibri"/>
          <w:bCs/>
          <w:sz w:val="22"/>
          <w:szCs w:val="22"/>
        </w:rPr>
      </w:pPr>
      <w:r w:rsidRPr="00E31BE4">
        <w:rPr>
          <w:rFonts w:ascii="Calibri"/>
          <w:b/>
          <w:bCs/>
          <w:sz w:val="22"/>
          <w:szCs w:val="22"/>
        </w:rPr>
        <w:t>Whereas</w:t>
      </w:r>
      <w:r w:rsidRPr="00E31BE4">
        <w:rPr>
          <w:rFonts w:ascii="Calibri"/>
          <w:bCs/>
          <w:sz w:val="22"/>
          <w:szCs w:val="22"/>
        </w:rPr>
        <w:t>, the current President, current VP Finance, and incoming VP Finance met with the Work Study administrators to discuss the administration of this payment procedure;</w:t>
      </w:r>
    </w:p>
    <w:p w14:paraId="465829DD" w14:textId="77777777" w:rsidR="00013CE0" w:rsidRPr="00E31BE4" w:rsidRDefault="00013CE0" w:rsidP="00664E2D">
      <w:pPr>
        <w:pBdr>
          <w:top w:val="nil"/>
        </w:pBdr>
        <w:rPr>
          <w:rFonts w:ascii="Calibri"/>
          <w:bCs/>
          <w:sz w:val="22"/>
          <w:szCs w:val="22"/>
        </w:rPr>
      </w:pPr>
    </w:p>
    <w:p w14:paraId="3445FAFD" w14:textId="41126CC8" w:rsidR="00013CE0" w:rsidRPr="00E31BE4" w:rsidRDefault="00013CE0" w:rsidP="00664E2D">
      <w:pPr>
        <w:pBdr>
          <w:top w:val="nil"/>
        </w:pBdr>
        <w:rPr>
          <w:rFonts w:ascii="Calibri"/>
          <w:bCs/>
          <w:sz w:val="22"/>
          <w:szCs w:val="22"/>
        </w:rPr>
      </w:pPr>
      <w:r w:rsidRPr="00E31BE4">
        <w:rPr>
          <w:rFonts w:ascii="Calibri"/>
          <w:b/>
          <w:bCs/>
          <w:sz w:val="22"/>
          <w:szCs w:val="22"/>
        </w:rPr>
        <w:t>Whereas</w:t>
      </w:r>
      <w:r w:rsidRPr="00E31BE4">
        <w:rPr>
          <w:rFonts w:ascii="Calibri"/>
          <w:bCs/>
          <w:sz w:val="22"/>
          <w:szCs w:val="22"/>
        </w:rPr>
        <w:t>, it is important that the bylaws be amended to reflect this change to encourage transparency in how AUS funds are used and when payment is involved.</w:t>
      </w:r>
    </w:p>
    <w:p w14:paraId="4D4899FA" w14:textId="77777777" w:rsidR="00013CE0" w:rsidRPr="00E31BE4" w:rsidRDefault="00013CE0" w:rsidP="00664E2D">
      <w:pPr>
        <w:pBdr>
          <w:top w:val="nil"/>
        </w:pBdr>
        <w:rPr>
          <w:rFonts w:ascii="Calibri"/>
          <w:b/>
          <w:bCs/>
          <w:sz w:val="22"/>
          <w:szCs w:val="22"/>
        </w:rPr>
      </w:pPr>
    </w:p>
    <w:p w14:paraId="227487CF" w14:textId="1A6A4A97" w:rsidR="00E31BE4" w:rsidRPr="00E31BE4" w:rsidRDefault="00E31BE4" w:rsidP="00664E2D">
      <w:pPr>
        <w:pBdr>
          <w:top w:val="nil"/>
        </w:pBdr>
        <w:rPr>
          <w:rFonts w:ascii="Calibri"/>
          <w:bCs/>
          <w:sz w:val="22"/>
          <w:szCs w:val="22"/>
        </w:rPr>
      </w:pPr>
      <w:r w:rsidRPr="00E31BE4">
        <w:rPr>
          <w:rFonts w:ascii="Calibri"/>
          <w:b/>
          <w:bCs/>
          <w:sz w:val="22"/>
          <w:szCs w:val="22"/>
        </w:rPr>
        <w:t>Be it resolved</w:t>
      </w:r>
      <w:r w:rsidRPr="00E31BE4">
        <w:rPr>
          <w:rFonts w:ascii="Calibri"/>
          <w:bCs/>
          <w:sz w:val="22"/>
          <w:szCs w:val="22"/>
        </w:rPr>
        <w:t xml:space="preserve">, that the AUS Financial Bylaws be amended as follows: </w:t>
      </w:r>
    </w:p>
    <w:p w14:paraId="1E9021B8" w14:textId="77777777" w:rsidR="00E31BE4" w:rsidRPr="00E31BE4" w:rsidRDefault="00E31BE4" w:rsidP="00664E2D">
      <w:pPr>
        <w:pBdr>
          <w:top w:val="nil"/>
        </w:pBdr>
        <w:rPr>
          <w:rFonts w:ascii="Calibri"/>
          <w:bCs/>
          <w:sz w:val="22"/>
          <w:szCs w:val="22"/>
        </w:rPr>
      </w:pPr>
    </w:p>
    <w:p w14:paraId="2FAC2DC2" w14:textId="7575C06E" w:rsidR="00E31BE4" w:rsidRPr="00E31BE4" w:rsidRDefault="00E31BE4" w:rsidP="00E31BE4">
      <w:pPr>
        <w:pBdr>
          <w:top w:val="nil"/>
        </w:pBdr>
        <w:rPr>
          <w:rFonts w:ascii="Calibri"/>
          <w:bCs/>
          <w:sz w:val="22"/>
          <w:szCs w:val="22"/>
        </w:rPr>
      </w:pPr>
      <w:r w:rsidRPr="00E31BE4">
        <w:rPr>
          <w:rFonts w:ascii="Calibri"/>
          <w:b/>
          <w:bCs/>
          <w:sz w:val="22"/>
          <w:szCs w:val="22"/>
        </w:rPr>
        <w:t xml:space="preserve">FROM: </w:t>
      </w:r>
      <w:r>
        <w:rPr>
          <w:rFonts w:ascii="Calibri"/>
          <w:bCs/>
          <w:sz w:val="22"/>
          <w:szCs w:val="22"/>
        </w:rPr>
        <w:t>9.1 No member of the Executive Committee may be paid for his or her work during the fall or winter semesters.</w:t>
      </w:r>
    </w:p>
    <w:p w14:paraId="276FB714" w14:textId="0967B5A9" w:rsidR="00E31BE4" w:rsidRPr="00E31BE4" w:rsidRDefault="00E31BE4" w:rsidP="00E31BE4">
      <w:pPr>
        <w:pBdr>
          <w:top w:val="nil"/>
        </w:pBdr>
        <w:rPr>
          <w:rFonts w:ascii="Calibri"/>
          <w:bCs/>
          <w:sz w:val="22"/>
          <w:szCs w:val="22"/>
        </w:rPr>
      </w:pPr>
      <w:r w:rsidRPr="00E31BE4">
        <w:rPr>
          <w:rFonts w:ascii="Calibri"/>
          <w:b/>
          <w:bCs/>
          <w:sz w:val="22"/>
          <w:szCs w:val="22"/>
        </w:rPr>
        <w:t xml:space="preserve">TO: </w:t>
      </w:r>
      <w:r w:rsidRPr="00E31BE4">
        <w:rPr>
          <w:rFonts w:ascii="Calibri"/>
          <w:bCs/>
          <w:sz w:val="22"/>
          <w:szCs w:val="22"/>
        </w:rPr>
        <w:t xml:space="preserve">9.1 No member of the Executive Committee may be paid for their work during the summer, fall, and winter semesters. The only exception to this rule shall be for members of the AUS Executive Committee who are eligible for the McGill Work Study program as per the criteria set up by the office of Scholarships and Student Aid. </w:t>
      </w:r>
      <w:r w:rsidR="00F32C59">
        <w:rPr>
          <w:rFonts w:ascii="Calibri"/>
          <w:bCs/>
          <w:sz w:val="22"/>
          <w:szCs w:val="22"/>
        </w:rPr>
        <w:t>Only administrators from the Scholarships and Student Aid office shall be qualified to determine whether an AUS Executive is eligible for Work Study.</w:t>
      </w:r>
    </w:p>
    <w:p w14:paraId="49C4C4E0" w14:textId="77777777" w:rsidR="00E31BE4" w:rsidRPr="00E31BE4" w:rsidRDefault="00E31BE4" w:rsidP="00E31BE4">
      <w:pPr>
        <w:pBdr>
          <w:top w:val="nil"/>
        </w:pBdr>
        <w:rPr>
          <w:rFonts w:ascii="Calibri"/>
          <w:bCs/>
          <w:sz w:val="22"/>
          <w:szCs w:val="22"/>
        </w:rPr>
      </w:pPr>
    </w:p>
    <w:p w14:paraId="78B9F23C" w14:textId="45D7F891" w:rsidR="00E31BE4" w:rsidRPr="00F32C59" w:rsidRDefault="00F32C59" w:rsidP="00E31BE4">
      <w:pPr>
        <w:pBdr>
          <w:top w:val="nil"/>
        </w:pBdr>
        <w:rPr>
          <w:rFonts w:ascii="Calibri"/>
          <w:b/>
          <w:bCs/>
          <w:sz w:val="22"/>
          <w:szCs w:val="22"/>
        </w:rPr>
      </w:pPr>
      <w:r>
        <w:rPr>
          <w:rFonts w:ascii="Calibri"/>
          <w:b/>
          <w:bCs/>
          <w:sz w:val="22"/>
          <w:szCs w:val="22"/>
        </w:rPr>
        <w:t>ADD:</w:t>
      </w:r>
    </w:p>
    <w:p w14:paraId="56D9E8FD" w14:textId="41B5FF96" w:rsidR="00E31BE4" w:rsidRDefault="00E31BE4" w:rsidP="00E31BE4">
      <w:pPr>
        <w:pBdr>
          <w:top w:val="nil"/>
        </w:pBdr>
        <w:rPr>
          <w:rFonts w:ascii="Calibri"/>
          <w:bCs/>
          <w:sz w:val="22"/>
          <w:szCs w:val="22"/>
        </w:rPr>
      </w:pPr>
      <w:r w:rsidRPr="00E31BE4">
        <w:rPr>
          <w:rFonts w:ascii="Calibri"/>
          <w:bCs/>
          <w:sz w:val="22"/>
          <w:szCs w:val="22"/>
        </w:rPr>
        <w:t xml:space="preserve">9.1.1 </w:t>
      </w:r>
      <w:r>
        <w:rPr>
          <w:rFonts w:ascii="Calibri"/>
          <w:bCs/>
          <w:sz w:val="22"/>
          <w:szCs w:val="22"/>
        </w:rPr>
        <w:t xml:space="preserve">AUS Executives who are Work Study eligible shall be paid at minimum wage for </w:t>
      </w:r>
      <w:r w:rsidR="00F32C59">
        <w:rPr>
          <w:rFonts w:ascii="Calibri"/>
          <w:bCs/>
          <w:sz w:val="22"/>
          <w:szCs w:val="22"/>
        </w:rPr>
        <w:t>a maximum of</w:t>
      </w:r>
      <w:r>
        <w:rPr>
          <w:rFonts w:ascii="Calibri"/>
          <w:bCs/>
          <w:sz w:val="22"/>
          <w:szCs w:val="22"/>
        </w:rPr>
        <w:t xml:space="preserve"> ten (10) hours per week. </w:t>
      </w:r>
    </w:p>
    <w:p w14:paraId="5071BC8D" w14:textId="4203807C" w:rsidR="00E31BE4" w:rsidRDefault="00E31BE4" w:rsidP="00E31BE4">
      <w:pPr>
        <w:pBdr>
          <w:top w:val="nil"/>
        </w:pBdr>
        <w:rPr>
          <w:rFonts w:ascii="Calibri"/>
          <w:bCs/>
          <w:sz w:val="22"/>
          <w:szCs w:val="22"/>
        </w:rPr>
      </w:pPr>
      <w:r>
        <w:rPr>
          <w:rFonts w:ascii="Calibri"/>
          <w:bCs/>
          <w:sz w:val="22"/>
          <w:szCs w:val="22"/>
        </w:rPr>
        <w:t>9.1.2 AUS Executives who are Work Study eligible shall be responsible for tracking their working hours and submitting payroll documents to the AUS VP Finance</w:t>
      </w:r>
      <w:r w:rsidR="00F32C59">
        <w:rPr>
          <w:rFonts w:ascii="Calibri"/>
          <w:bCs/>
          <w:sz w:val="22"/>
          <w:szCs w:val="22"/>
        </w:rPr>
        <w:t xml:space="preserve"> each week</w:t>
      </w:r>
      <w:r>
        <w:rPr>
          <w:rFonts w:ascii="Calibri"/>
          <w:bCs/>
          <w:sz w:val="22"/>
          <w:szCs w:val="22"/>
        </w:rPr>
        <w:t>.</w:t>
      </w:r>
    </w:p>
    <w:p w14:paraId="1FDC2030" w14:textId="1B64E107" w:rsidR="00E31BE4" w:rsidRDefault="00E31BE4" w:rsidP="00E31BE4">
      <w:pPr>
        <w:pBdr>
          <w:top w:val="nil"/>
        </w:pBdr>
        <w:rPr>
          <w:rFonts w:ascii="Calibri"/>
          <w:bCs/>
          <w:sz w:val="22"/>
          <w:szCs w:val="22"/>
        </w:rPr>
      </w:pPr>
      <w:r>
        <w:rPr>
          <w:rFonts w:ascii="Calibri"/>
          <w:bCs/>
          <w:sz w:val="22"/>
          <w:szCs w:val="22"/>
        </w:rPr>
        <w:tab/>
        <w:t xml:space="preserve">9.1.3 </w:t>
      </w:r>
      <w:proofErr w:type="gramStart"/>
      <w:r>
        <w:rPr>
          <w:rFonts w:ascii="Calibri"/>
          <w:bCs/>
          <w:sz w:val="22"/>
          <w:szCs w:val="22"/>
        </w:rPr>
        <w:t>If</w:t>
      </w:r>
      <w:proofErr w:type="gramEnd"/>
      <w:r>
        <w:rPr>
          <w:rFonts w:ascii="Calibri"/>
          <w:bCs/>
          <w:sz w:val="22"/>
          <w:szCs w:val="22"/>
        </w:rPr>
        <w:t xml:space="preserve"> the AUS VP Finance is Work Study Eligible, the AUS President must </w:t>
      </w:r>
      <w:r w:rsidR="00F32C59">
        <w:rPr>
          <w:rFonts w:ascii="Calibri"/>
          <w:bCs/>
          <w:sz w:val="22"/>
          <w:szCs w:val="22"/>
        </w:rPr>
        <w:t>co-</w:t>
      </w:r>
      <w:r>
        <w:rPr>
          <w:rFonts w:ascii="Calibri"/>
          <w:bCs/>
          <w:sz w:val="22"/>
          <w:szCs w:val="22"/>
        </w:rPr>
        <w:t>sign the VP Finance</w:t>
      </w:r>
      <w:r>
        <w:rPr>
          <w:rFonts w:ascii="Calibri"/>
          <w:bCs/>
          <w:sz w:val="22"/>
          <w:szCs w:val="22"/>
        </w:rPr>
        <w:t>’</w:t>
      </w:r>
      <w:r>
        <w:rPr>
          <w:rFonts w:ascii="Calibri"/>
          <w:bCs/>
          <w:sz w:val="22"/>
          <w:szCs w:val="22"/>
        </w:rPr>
        <w:t xml:space="preserve">s </w:t>
      </w:r>
      <w:r>
        <w:rPr>
          <w:rFonts w:ascii="Calibri"/>
          <w:bCs/>
          <w:sz w:val="22"/>
          <w:szCs w:val="22"/>
        </w:rPr>
        <w:tab/>
        <w:t xml:space="preserve">payroll documents. </w:t>
      </w:r>
    </w:p>
    <w:p w14:paraId="0367BC35" w14:textId="01ECA850" w:rsidR="00E31BE4" w:rsidRDefault="00E31BE4" w:rsidP="00E31BE4">
      <w:pPr>
        <w:pBdr>
          <w:top w:val="nil"/>
        </w:pBdr>
        <w:rPr>
          <w:rFonts w:ascii="Calibri"/>
          <w:bCs/>
          <w:sz w:val="22"/>
          <w:szCs w:val="22"/>
        </w:rPr>
      </w:pPr>
      <w:r>
        <w:rPr>
          <w:rFonts w:ascii="Calibri"/>
          <w:bCs/>
          <w:sz w:val="22"/>
          <w:szCs w:val="22"/>
        </w:rPr>
        <w:t xml:space="preserve">9.1.3 </w:t>
      </w:r>
      <w:r w:rsidR="00F32C59">
        <w:rPr>
          <w:rFonts w:ascii="Calibri"/>
          <w:bCs/>
          <w:sz w:val="22"/>
          <w:szCs w:val="22"/>
        </w:rPr>
        <w:t>Work for which AUS Executives receive payment must take place in Montr</w:t>
      </w:r>
      <w:r w:rsidR="00F32C59" w:rsidRPr="00F32C59">
        <w:rPr>
          <w:rFonts w:ascii="Calibri" w:hAnsi="Calibri"/>
          <w:bCs/>
          <w:sz w:val="22"/>
          <w:szCs w:val="22"/>
        </w:rPr>
        <w:t>éal</w:t>
      </w:r>
      <w:r w:rsidRPr="00F32C59">
        <w:rPr>
          <w:rFonts w:ascii="Calibri" w:hAnsi="Calibri"/>
          <w:bCs/>
          <w:sz w:val="22"/>
          <w:szCs w:val="22"/>
        </w:rPr>
        <w:t>.</w:t>
      </w:r>
    </w:p>
    <w:p w14:paraId="7E1B062A" w14:textId="73197043" w:rsidR="00F32C59" w:rsidRDefault="00E31BE4" w:rsidP="00E31BE4">
      <w:pPr>
        <w:pBdr>
          <w:top w:val="nil"/>
        </w:pBdr>
        <w:rPr>
          <w:rFonts w:ascii="Calibri"/>
          <w:bCs/>
          <w:sz w:val="22"/>
          <w:szCs w:val="22"/>
        </w:rPr>
      </w:pPr>
      <w:r>
        <w:rPr>
          <w:rFonts w:ascii="Calibri"/>
          <w:bCs/>
          <w:sz w:val="22"/>
          <w:szCs w:val="22"/>
        </w:rPr>
        <w:t xml:space="preserve">9.1.4 The AUS VP Finance shall be responsible for </w:t>
      </w:r>
      <w:r w:rsidR="00F32C59">
        <w:rPr>
          <w:rFonts w:ascii="Calibri"/>
          <w:bCs/>
          <w:sz w:val="22"/>
          <w:szCs w:val="22"/>
        </w:rPr>
        <w:t>processing the payroll of AUS Executives who are in financial need. Payment for AUS Executives shall be made at first from the AUS operating budget. The AUS will be reimbursed up to ten dollars ($10) per hour from funds from the AUS Work Study Program (AUS WSP) of the Arts Student Employment Fund (ASEF).</w:t>
      </w:r>
    </w:p>
    <w:p w14:paraId="41642682" w14:textId="31F4BBF8" w:rsidR="00E31BE4" w:rsidRPr="00E31BE4" w:rsidRDefault="00F32C59" w:rsidP="00E31BE4">
      <w:pPr>
        <w:pBdr>
          <w:top w:val="nil"/>
        </w:pBdr>
        <w:rPr>
          <w:rFonts w:ascii="Calibri"/>
          <w:bCs/>
          <w:sz w:val="22"/>
          <w:szCs w:val="22"/>
        </w:rPr>
      </w:pPr>
      <w:r>
        <w:rPr>
          <w:rFonts w:ascii="Calibri"/>
          <w:bCs/>
          <w:sz w:val="22"/>
          <w:szCs w:val="22"/>
        </w:rPr>
        <w:t xml:space="preserve">9.1.5 The AUS VP Finance shall be responsible for </w:t>
      </w:r>
      <w:r w:rsidR="00E31BE4">
        <w:rPr>
          <w:rFonts w:ascii="Calibri"/>
          <w:bCs/>
          <w:sz w:val="22"/>
          <w:szCs w:val="22"/>
        </w:rPr>
        <w:t>liaising with the McGill Work Study Program to ensur</w:t>
      </w:r>
      <w:r>
        <w:rPr>
          <w:rFonts w:ascii="Calibri"/>
          <w:bCs/>
          <w:sz w:val="22"/>
          <w:szCs w:val="22"/>
        </w:rPr>
        <w:t>e the appropriate reimbursement.</w:t>
      </w:r>
    </w:p>
    <w:p w14:paraId="6B8ADD13" w14:textId="77777777" w:rsidR="00E31BE4" w:rsidRPr="00E31BE4" w:rsidRDefault="00E31BE4" w:rsidP="00664E2D">
      <w:pPr>
        <w:pBdr>
          <w:top w:val="nil"/>
        </w:pBdr>
        <w:rPr>
          <w:rFonts w:ascii="Calibri"/>
          <w:b/>
          <w:bCs/>
          <w:sz w:val="22"/>
          <w:szCs w:val="22"/>
        </w:rPr>
      </w:pPr>
    </w:p>
    <w:p w14:paraId="7547EB80" w14:textId="77777777" w:rsidR="00013CE0" w:rsidRPr="00E31BE4" w:rsidRDefault="00013CE0" w:rsidP="00664E2D">
      <w:pPr>
        <w:pBdr>
          <w:top w:val="nil"/>
        </w:pBdr>
        <w:rPr>
          <w:rFonts w:ascii="Calibri"/>
          <w:b/>
          <w:bCs/>
          <w:sz w:val="22"/>
          <w:szCs w:val="22"/>
        </w:rPr>
      </w:pPr>
      <w:r w:rsidRPr="00E31BE4">
        <w:rPr>
          <w:rFonts w:ascii="Calibri"/>
          <w:b/>
          <w:bCs/>
          <w:sz w:val="22"/>
          <w:szCs w:val="22"/>
        </w:rPr>
        <w:t>Moved by:</w:t>
      </w:r>
    </w:p>
    <w:p w14:paraId="6F01C81F" w14:textId="1C9628A4" w:rsidR="00F32C59" w:rsidRPr="00F32C59" w:rsidRDefault="00013CE0" w:rsidP="00664E2D">
      <w:pPr>
        <w:pBdr>
          <w:top w:val="nil"/>
        </w:pBdr>
        <w:rPr>
          <w:rFonts w:ascii="Calibri"/>
          <w:bCs/>
          <w:sz w:val="22"/>
          <w:szCs w:val="22"/>
        </w:rPr>
      </w:pPr>
      <w:r w:rsidRPr="00E31BE4">
        <w:rPr>
          <w:rFonts w:ascii="Calibri"/>
          <w:bCs/>
          <w:sz w:val="22"/>
          <w:szCs w:val="22"/>
        </w:rPr>
        <w:t>Justin Fletcher, AUS President</w:t>
      </w:r>
      <w:r w:rsidR="00F32C59">
        <w:rPr>
          <w:rFonts w:ascii="Calibri"/>
          <w:bCs/>
          <w:sz w:val="22"/>
          <w:szCs w:val="22"/>
        </w:rPr>
        <w:t xml:space="preserve"> </w:t>
      </w:r>
      <w:r w:rsidR="00F32C59">
        <w:rPr>
          <w:rFonts w:ascii="Calibri"/>
          <w:bCs/>
          <w:sz w:val="22"/>
          <w:szCs w:val="22"/>
        </w:rPr>
        <w:br/>
        <w:t>Sam Higgs, AUS VP Finance</w:t>
      </w:r>
      <w:bookmarkStart w:id="0" w:name="_GoBack"/>
      <w:bookmarkEnd w:id="0"/>
    </w:p>
    <w:sectPr w:rsidR="00F32C59" w:rsidRPr="00F32C59" w:rsidSect="00F32C59">
      <w:headerReference w:type="even" r:id="rId9"/>
      <w:headerReference w:type="default" r:id="rId10"/>
      <w:footerReference w:type="even" r:id="rId11"/>
      <w:footerReference w:type="default" r:id="rId12"/>
      <w:headerReference w:type="first" r:id="rId13"/>
      <w:footerReference w:type="first" r:id="rId14"/>
      <w:pgSz w:w="12240" w:h="15840"/>
      <w:pgMar w:top="1620" w:right="1296" w:bottom="90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C20A" w14:textId="77777777" w:rsidR="00E31BE4" w:rsidRDefault="00E31BE4" w:rsidP="000749F8">
      <w:pPr>
        <w:pBdr>
          <w:bottom w:val="nil"/>
        </w:pBdr>
      </w:pPr>
      <w:r>
        <w:separator/>
      </w:r>
    </w:p>
  </w:endnote>
  <w:endnote w:type="continuationSeparator" w:id="0">
    <w:p w14:paraId="54F23935" w14:textId="77777777" w:rsidR="00E31BE4" w:rsidRDefault="00E31BE4" w:rsidP="000749F8">
      <w:pPr>
        <w:pBdr>
          <w:bottom w:val="nil"/>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99BB1" w14:textId="77777777" w:rsidR="00E31BE4" w:rsidRDefault="00E31BE4" w:rsidP="000749F8">
    <w:pPr>
      <w:pStyle w:val="Footer"/>
      <w:pBdr>
        <w:bottom w:val="nil"/>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7AE5" w14:textId="77777777" w:rsidR="00E31BE4" w:rsidRDefault="00E31BE4" w:rsidP="000749F8">
    <w:pPr>
      <w:pStyle w:val="HeaderFooter"/>
      <w:pBdr>
        <w:bottom w:val="nil"/>
      </w:pBd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D94B" w14:textId="77777777" w:rsidR="00E31BE4" w:rsidRDefault="00E31BE4" w:rsidP="000749F8">
    <w:pPr>
      <w:pStyle w:val="Footer"/>
      <w:pBdr>
        <w:bottom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BEECC" w14:textId="77777777" w:rsidR="00E31BE4" w:rsidRDefault="00E31BE4" w:rsidP="000749F8">
      <w:pPr>
        <w:pBdr>
          <w:bottom w:val="nil"/>
        </w:pBdr>
      </w:pPr>
      <w:r>
        <w:separator/>
      </w:r>
    </w:p>
  </w:footnote>
  <w:footnote w:type="continuationSeparator" w:id="0">
    <w:p w14:paraId="3E1E9385" w14:textId="77777777" w:rsidR="00E31BE4" w:rsidRDefault="00E31BE4" w:rsidP="000749F8">
      <w:pPr>
        <w:pBdr>
          <w:bottom w:val="nil"/>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5732" w14:textId="77777777" w:rsidR="00E31BE4" w:rsidRDefault="00E31BE4" w:rsidP="000749F8">
    <w:pPr>
      <w:pStyle w:val="Header"/>
      <w:pBdr>
        <w:bottom w:val="nil"/>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57DE" w14:textId="77777777" w:rsidR="00E31BE4" w:rsidRDefault="00E31BE4" w:rsidP="000749F8">
    <w:pPr>
      <w:pStyle w:val="Header"/>
      <w:pBdr>
        <w:bottom w:val="nil"/>
      </w:pBdr>
    </w:pPr>
    <w:r>
      <w:rPr>
        <w:noProof/>
      </w:rPr>
      <w:drawing>
        <wp:anchor distT="0" distB="0" distL="114300" distR="114300" simplePos="0" relativeHeight="251662336" behindDoc="0" locked="0" layoutInCell="1" allowOverlap="1" wp14:anchorId="1C2DAF5A" wp14:editId="1FACCE30">
          <wp:simplePos x="0" y="0"/>
          <wp:positionH relativeFrom="column">
            <wp:posOffset>-114300</wp:posOffset>
          </wp:positionH>
          <wp:positionV relativeFrom="paragraph">
            <wp:posOffset>-169545</wp:posOffset>
          </wp:positionV>
          <wp:extent cx="1372870" cy="601980"/>
          <wp:effectExtent l="0" t="0" r="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0288" behindDoc="1" locked="0" layoutInCell="1" allowOverlap="1" wp14:anchorId="436ECDA5" wp14:editId="0CD4145A">
              <wp:simplePos x="0" y="0"/>
              <wp:positionH relativeFrom="page">
                <wp:posOffset>5623560</wp:posOffset>
              </wp:positionH>
              <wp:positionV relativeFrom="page">
                <wp:posOffset>457200</wp:posOffset>
              </wp:positionV>
              <wp:extent cx="1257300" cy="457200"/>
              <wp:effectExtent l="0" t="0" r="0" b="0"/>
              <wp:wrapNone/>
              <wp:docPr id="2" name="officeArt object"/>
              <wp:cNvGraphicFramePr/>
              <a:graphic xmlns:a="http://schemas.openxmlformats.org/drawingml/2006/main">
                <a:graphicData uri="http://schemas.microsoft.com/office/word/2010/wordprocessingShape">
                  <wps:wsp>
                    <wps:cNvSpPr/>
                    <wps:spPr>
                      <a:xfrm>
                        <a:off x="0" y="0"/>
                        <a:ext cx="1257300" cy="4572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09A3A252" w14:textId="77777777" w:rsidR="00E31BE4" w:rsidRDefault="00E31BE4">
                          <w:pPr>
                            <w:jc w:val="right"/>
                            <w:rPr>
                              <w:rFonts w:ascii="Arial" w:eastAsia="Arial" w:hAnsi="Arial" w:cs="Arial"/>
                              <w:sz w:val="17"/>
                              <w:szCs w:val="17"/>
                            </w:rPr>
                          </w:pPr>
                          <w:r>
                            <w:rPr>
                              <w:rFonts w:ascii="Arial"/>
                              <w:sz w:val="17"/>
                              <w:szCs w:val="17"/>
                            </w:rPr>
                            <w:t>Tel: (514) 398-1993</w:t>
                          </w:r>
                        </w:p>
                        <w:p w14:paraId="6596D5A7" w14:textId="77777777" w:rsidR="00E31BE4" w:rsidRDefault="00E31BE4">
                          <w:pPr>
                            <w:jc w:val="right"/>
                            <w:rPr>
                              <w:rFonts w:ascii="Arial" w:eastAsia="Arial" w:hAnsi="Arial" w:cs="Arial"/>
                              <w:sz w:val="17"/>
                              <w:szCs w:val="17"/>
                            </w:rPr>
                          </w:pPr>
                          <w:r>
                            <w:rPr>
                              <w:rFonts w:ascii="Arial"/>
                              <w:sz w:val="17"/>
                              <w:szCs w:val="17"/>
                            </w:rPr>
                            <w:t>Fax: (514) 398-4431</w:t>
                          </w:r>
                        </w:p>
                        <w:p w14:paraId="668F5027" w14:textId="77777777" w:rsidR="00E31BE4" w:rsidRDefault="00E31BE4">
                          <w:pPr>
                            <w:jc w:val="right"/>
                          </w:pPr>
                          <w:r>
                            <w:rPr>
                              <w:rFonts w:ascii="Arial"/>
                              <w:sz w:val="17"/>
                              <w:szCs w:val="17"/>
                            </w:rPr>
                            <w:t xml:space="preserve">www.ausmcgill.com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officeArt object" o:spid="_x0000_s1026" style="position:absolute;margin-left:442.8pt;margin-top:36pt;width:99pt;height:36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" adj="-11796480,,5400" path="m0,0l21600,,21600,21600,,21600,,0xe" filled="f" stroked="f">
              <v:stroke joinstyle="miter"/>
              <v:formulas/>
              <v:path arrowok="t" o:extrusionok="f" o:connecttype="custom" o:connectlocs="628650,228600;628650,228600;628650,228600;628650,228600" o:connectangles="0,90,180,270" textboxrect="0,0,21600,21600"/>
              <v:textbox inset="45719emu,45719emu,45719emu,45719emu">
                <w:txbxContent>
                  <w:p w14:paraId="09A3A252" w14:textId="77777777" w:rsidR="00E31BE4" w:rsidRDefault="00E31BE4">
                    <w:pPr>
                      <w:jc w:val="right"/>
                      <w:rPr>
                        <w:rFonts w:ascii="Arial" w:eastAsia="Arial" w:hAnsi="Arial" w:cs="Arial"/>
                        <w:sz w:val="17"/>
                        <w:szCs w:val="17"/>
                      </w:rPr>
                    </w:pPr>
                    <w:r>
                      <w:rPr>
                        <w:rFonts w:ascii="Arial"/>
                        <w:sz w:val="17"/>
                        <w:szCs w:val="17"/>
                      </w:rPr>
                      <w:t>Tel: (514) 398-1993</w:t>
                    </w:r>
                  </w:p>
                  <w:p w14:paraId="6596D5A7" w14:textId="77777777" w:rsidR="00E31BE4" w:rsidRDefault="00E31BE4">
                    <w:pPr>
                      <w:jc w:val="right"/>
                      <w:rPr>
                        <w:rFonts w:ascii="Arial" w:eastAsia="Arial" w:hAnsi="Arial" w:cs="Arial"/>
                        <w:sz w:val="17"/>
                        <w:szCs w:val="17"/>
                      </w:rPr>
                    </w:pPr>
                    <w:r>
                      <w:rPr>
                        <w:rFonts w:ascii="Arial"/>
                        <w:sz w:val="17"/>
                        <w:szCs w:val="17"/>
                      </w:rPr>
                      <w:t>Fax: (514) 398-4431</w:t>
                    </w:r>
                  </w:p>
                  <w:p w14:paraId="668F5027" w14:textId="77777777" w:rsidR="00E31BE4" w:rsidRDefault="00E31BE4">
                    <w:pPr>
                      <w:jc w:val="right"/>
                    </w:pPr>
                    <w:r>
                      <w:rPr>
                        <w:rFonts w:ascii="Arial"/>
                        <w:sz w:val="17"/>
                        <w:szCs w:val="17"/>
                      </w:rPr>
                      <w:t xml:space="preserve">www.ausmcgill.com </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3F1D7944" wp14:editId="68C204DC">
              <wp:simplePos x="0" y="0"/>
              <wp:positionH relativeFrom="page">
                <wp:posOffset>2080260</wp:posOffset>
              </wp:positionH>
              <wp:positionV relativeFrom="page">
                <wp:posOffset>228600</wp:posOffset>
              </wp:positionV>
              <wp:extent cx="2743200" cy="752475"/>
              <wp:effectExtent l="0" t="0" r="0" b="9525"/>
              <wp:wrapNone/>
              <wp:docPr id="1" name="officeArt object"/>
              <wp:cNvGraphicFramePr/>
              <a:graphic xmlns:a="http://schemas.openxmlformats.org/drawingml/2006/main">
                <a:graphicData uri="http://schemas.microsoft.com/office/word/2010/wordprocessingShape">
                  <wps:wsp>
                    <wps:cNvSpPr/>
                    <wps:spPr>
                      <a:xfrm>
                        <a:off x="0" y="0"/>
                        <a:ext cx="2743200" cy="7524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3063F787" w14:textId="77777777" w:rsidR="00E31BE4" w:rsidRDefault="00E31BE4">
                          <w:pPr>
                            <w:rPr>
                              <w:rFonts w:ascii="Arial Bold" w:eastAsia="Arial Bold" w:hAnsi="Arial Bold" w:cs="Arial Bold"/>
                              <w:sz w:val="16"/>
                              <w:szCs w:val="16"/>
                            </w:rPr>
                          </w:pPr>
                          <w:r>
                            <w:rPr>
                              <w:rFonts w:ascii="Arial Bold"/>
                              <w:sz w:val="16"/>
                              <w:szCs w:val="16"/>
                            </w:rPr>
                            <w:t>Arts Undergraduate Society of McGill University</w:t>
                          </w:r>
                        </w:p>
                        <w:p w14:paraId="061BD222" w14:textId="77777777" w:rsidR="00E31BE4" w:rsidRDefault="00E31BE4">
                          <w:pPr>
                            <w:rPr>
                              <w:rFonts w:ascii="Arial" w:eastAsia="Arial" w:hAnsi="Arial" w:cs="Arial"/>
                              <w:sz w:val="16"/>
                              <w:szCs w:val="16"/>
                            </w:rPr>
                          </w:pPr>
                          <w:r>
                            <w:rPr>
                              <w:rFonts w:ascii="Arial Bold"/>
                              <w:sz w:val="16"/>
                              <w:szCs w:val="16"/>
                            </w:rPr>
                            <w:t>Office of the President</w:t>
                          </w:r>
                        </w:p>
                        <w:p w14:paraId="74591EE4" w14:textId="77777777" w:rsidR="00E31BE4" w:rsidRDefault="00E31BE4">
                          <w:pPr>
                            <w:rPr>
                              <w:rFonts w:ascii="Arial" w:eastAsia="Arial" w:hAnsi="Arial" w:cs="Arial"/>
                              <w:sz w:val="16"/>
                              <w:szCs w:val="16"/>
                            </w:rPr>
                          </w:pPr>
                          <w:r>
                            <w:rPr>
                              <w:rFonts w:ascii="Arial"/>
                              <w:sz w:val="16"/>
                              <w:szCs w:val="16"/>
                            </w:rPr>
                            <w:t xml:space="preserve">855 </w:t>
                          </w:r>
                          <w:proofErr w:type="spellStart"/>
                          <w:r>
                            <w:rPr>
                              <w:rFonts w:ascii="Arial"/>
                              <w:sz w:val="16"/>
                              <w:szCs w:val="16"/>
                            </w:rPr>
                            <w:t>Sherbrooke</w:t>
                          </w:r>
                          <w:proofErr w:type="spellEnd"/>
                          <w:r>
                            <w:rPr>
                              <w:rFonts w:ascii="Arial"/>
                              <w:sz w:val="16"/>
                              <w:szCs w:val="16"/>
                            </w:rPr>
                            <w:t xml:space="preserve"> Street West</w:t>
                          </w:r>
                          <w:r>
                            <w:rPr>
                              <w:rFonts w:ascii="Arial"/>
                              <w:sz w:val="16"/>
                              <w:szCs w:val="16"/>
                            </w:rPr>
                            <w:tab/>
                          </w:r>
                          <w:r>
                            <w:rPr>
                              <w:rFonts w:ascii="Arial"/>
                              <w:sz w:val="16"/>
                              <w:szCs w:val="16"/>
                            </w:rPr>
                            <w:tab/>
                          </w:r>
                          <w:r>
                            <w:rPr>
                              <w:rFonts w:ascii="Arial"/>
                              <w:sz w:val="16"/>
                              <w:szCs w:val="16"/>
                            </w:rPr>
                            <w:tab/>
                          </w:r>
                        </w:p>
                        <w:p w14:paraId="1A03080B" w14:textId="77777777" w:rsidR="00E31BE4" w:rsidRDefault="00E31BE4">
                          <w:pPr>
                            <w:rPr>
                              <w:rFonts w:ascii="Arial" w:eastAsia="Arial" w:hAnsi="Arial" w:cs="Arial"/>
                              <w:sz w:val="16"/>
                              <w:szCs w:val="16"/>
                            </w:rPr>
                          </w:pPr>
                          <w:r>
                            <w:rPr>
                              <w:rFonts w:ascii="Arial"/>
                              <w:sz w:val="16"/>
                              <w:szCs w:val="16"/>
                            </w:rPr>
                            <w:t>Leacock B-12</w:t>
                          </w:r>
                        </w:p>
                        <w:p w14:paraId="0158412D" w14:textId="77777777" w:rsidR="00E31BE4" w:rsidRDefault="00E31BE4">
                          <w:r>
                            <w:rPr>
                              <w:rFonts w:ascii="Arial"/>
                              <w:sz w:val="16"/>
                              <w:szCs w:val="16"/>
                            </w:rPr>
                            <w:t>Montreal, Quebec H3A 2T7</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7" style="position:absolute;margin-left:163.8pt;margin-top:18pt;width:3in;height:59.2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" adj="-11796480,,5400" path="m0,0l21600,,21600,21600,,21600,,0xe" filled="f" stroked="f">
              <v:stroke joinstyle="miter"/>
              <v:formulas/>
              <v:path arrowok="t" o:extrusionok="f" o:connecttype="custom" o:connectlocs="1371600,376238;1371600,376238;1371600,376238;1371600,376238" o:connectangles="0,90,180,270" textboxrect="0,0,21600,21600"/>
              <v:textbox inset="45719emu,45719emu,45719emu,45719emu">
                <w:txbxContent>
                  <w:p w14:paraId="3063F787" w14:textId="77777777" w:rsidR="00E31BE4" w:rsidRDefault="00E31BE4">
                    <w:pPr>
                      <w:rPr>
                        <w:rFonts w:ascii="Arial Bold" w:eastAsia="Arial Bold" w:hAnsi="Arial Bold" w:cs="Arial Bold"/>
                        <w:sz w:val="16"/>
                        <w:szCs w:val="16"/>
                      </w:rPr>
                    </w:pPr>
                    <w:r>
                      <w:rPr>
                        <w:rFonts w:ascii="Arial Bold"/>
                        <w:sz w:val="16"/>
                        <w:szCs w:val="16"/>
                      </w:rPr>
                      <w:t>Arts Undergraduate Society of McGill University</w:t>
                    </w:r>
                  </w:p>
                  <w:p w14:paraId="061BD222" w14:textId="77777777" w:rsidR="00E31BE4" w:rsidRDefault="00E31BE4">
                    <w:pPr>
                      <w:rPr>
                        <w:rFonts w:ascii="Arial" w:eastAsia="Arial" w:hAnsi="Arial" w:cs="Arial"/>
                        <w:sz w:val="16"/>
                        <w:szCs w:val="16"/>
                      </w:rPr>
                    </w:pPr>
                    <w:r>
                      <w:rPr>
                        <w:rFonts w:ascii="Arial Bold"/>
                        <w:sz w:val="16"/>
                        <w:szCs w:val="16"/>
                      </w:rPr>
                      <w:t>Office of the President</w:t>
                    </w:r>
                  </w:p>
                  <w:p w14:paraId="74591EE4" w14:textId="77777777" w:rsidR="00E31BE4" w:rsidRDefault="00E31BE4">
                    <w:pPr>
                      <w:rPr>
                        <w:rFonts w:ascii="Arial" w:eastAsia="Arial" w:hAnsi="Arial" w:cs="Arial"/>
                        <w:sz w:val="16"/>
                        <w:szCs w:val="16"/>
                      </w:rPr>
                    </w:pPr>
                    <w:r>
                      <w:rPr>
                        <w:rFonts w:ascii="Arial"/>
                        <w:sz w:val="16"/>
                        <w:szCs w:val="16"/>
                      </w:rPr>
                      <w:t xml:space="preserve">855 </w:t>
                    </w:r>
                    <w:proofErr w:type="spellStart"/>
                    <w:r>
                      <w:rPr>
                        <w:rFonts w:ascii="Arial"/>
                        <w:sz w:val="16"/>
                        <w:szCs w:val="16"/>
                      </w:rPr>
                      <w:t>Sherbrooke</w:t>
                    </w:r>
                    <w:proofErr w:type="spellEnd"/>
                    <w:r>
                      <w:rPr>
                        <w:rFonts w:ascii="Arial"/>
                        <w:sz w:val="16"/>
                        <w:szCs w:val="16"/>
                      </w:rPr>
                      <w:t xml:space="preserve"> Street West</w:t>
                    </w:r>
                    <w:r>
                      <w:rPr>
                        <w:rFonts w:ascii="Arial"/>
                        <w:sz w:val="16"/>
                        <w:szCs w:val="16"/>
                      </w:rPr>
                      <w:tab/>
                    </w:r>
                    <w:r>
                      <w:rPr>
                        <w:rFonts w:ascii="Arial"/>
                        <w:sz w:val="16"/>
                        <w:szCs w:val="16"/>
                      </w:rPr>
                      <w:tab/>
                    </w:r>
                    <w:r>
                      <w:rPr>
                        <w:rFonts w:ascii="Arial"/>
                        <w:sz w:val="16"/>
                        <w:szCs w:val="16"/>
                      </w:rPr>
                      <w:tab/>
                    </w:r>
                  </w:p>
                  <w:p w14:paraId="1A03080B" w14:textId="77777777" w:rsidR="00E31BE4" w:rsidRDefault="00E31BE4">
                    <w:pPr>
                      <w:rPr>
                        <w:rFonts w:ascii="Arial" w:eastAsia="Arial" w:hAnsi="Arial" w:cs="Arial"/>
                        <w:sz w:val="16"/>
                        <w:szCs w:val="16"/>
                      </w:rPr>
                    </w:pPr>
                    <w:r>
                      <w:rPr>
                        <w:rFonts w:ascii="Arial"/>
                        <w:sz w:val="16"/>
                        <w:szCs w:val="16"/>
                      </w:rPr>
                      <w:t>Leacock B-12</w:t>
                    </w:r>
                  </w:p>
                  <w:p w14:paraId="0158412D" w14:textId="77777777" w:rsidR="00E31BE4" w:rsidRDefault="00E31BE4">
                    <w:r>
                      <w:rPr>
                        <w:rFonts w:ascii="Arial"/>
                        <w:sz w:val="16"/>
                        <w:szCs w:val="16"/>
                      </w:rPr>
                      <w:t>Montreal, Quebec H3A 2T7</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76415FFC" wp14:editId="450C2E3F">
              <wp:simplePos x="0" y="0"/>
              <wp:positionH relativeFrom="page">
                <wp:posOffset>708659</wp:posOffset>
              </wp:positionH>
              <wp:positionV relativeFrom="page">
                <wp:posOffset>937260</wp:posOffset>
              </wp:positionV>
              <wp:extent cx="617220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172201" cy="0"/>
                      </a:xfrm>
                      <a:prstGeom prst="line">
                        <a:avLst/>
                      </a:prstGeom>
                      <a:noFill/>
                      <a:ln w="6350"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id="_x0000_s1028" style="visibility:visible;position:absolute;margin-left:55.8pt;margin-top:73.8pt;width:486.0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w10:wrap type="none" side="bothSides"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79FF" w14:textId="77777777" w:rsidR="00E31BE4" w:rsidRDefault="00E31BE4" w:rsidP="000749F8">
    <w:pPr>
      <w:pStyle w:val="Header"/>
      <w:pBdr>
        <w:bottom w:val="nil"/>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21BF"/>
    <w:multiLevelType w:val="multilevel"/>
    <w:tmpl w:val="B0ECC2A0"/>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09257469"/>
    <w:multiLevelType w:val="multilevel"/>
    <w:tmpl w:val="4816D6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57F5171"/>
    <w:multiLevelType w:val="multilevel"/>
    <w:tmpl w:val="598267E4"/>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3">
    <w:nsid w:val="1A9B7315"/>
    <w:multiLevelType w:val="multilevel"/>
    <w:tmpl w:val="79704342"/>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nsid w:val="1ABD688D"/>
    <w:multiLevelType w:val="multilevel"/>
    <w:tmpl w:val="8EF83C20"/>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90"/>
        </w:tabs>
        <w:ind w:left="99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5">
    <w:nsid w:val="215D2595"/>
    <w:multiLevelType w:val="multilevel"/>
    <w:tmpl w:val="D7DCC60C"/>
    <w:lvl w:ilvl="0">
      <w:start w:val="4"/>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960"/>
        </w:tabs>
        <w:ind w:left="960" w:hanging="330"/>
      </w:pPr>
      <w:rPr>
        <w:rFonts w:ascii="Calibri" w:eastAsia="Calibri" w:hAnsi="Calibri" w:cs="Calibri"/>
        <w:position w:val="0"/>
        <w:sz w:val="22"/>
        <w:szCs w:val="22"/>
      </w:rPr>
    </w:lvl>
    <w:lvl w:ilvl="2">
      <w:start w:val="1"/>
      <w:numFmt w:val="bullet"/>
      <w:lvlText w:val="▪"/>
      <w:lvlJc w:val="left"/>
      <w:pPr>
        <w:tabs>
          <w:tab w:val="num" w:pos="1410"/>
        </w:tabs>
        <w:ind w:left="141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6">
    <w:nsid w:val="21EF7FE6"/>
    <w:multiLevelType w:val="multilevel"/>
    <w:tmpl w:val="BCBAAF5C"/>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315C52A1"/>
    <w:multiLevelType w:val="hybridMultilevel"/>
    <w:tmpl w:val="7A7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CF4F4E"/>
    <w:multiLevelType w:val="multilevel"/>
    <w:tmpl w:val="2EAE32AE"/>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9">
    <w:nsid w:val="38891897"/>
    <w:multiLevelType w:val="multilevel"/>
    <w:tmpl w:val="27B4B00C"/>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960"/>
        </w:tabs>
        <w:ind w:left="960" w:hanging="330"/>
      </w:pPr>
      <w:rPr>
        <w:rFonts w:ascii="Calibri" w:eastAsia="Calibri" w:hAnsi="Calibri" w:cs="Calibri"/>
        <w:position w:val="0"/>
        <w:sz w:val="22"/>
        <w:szCs w:val="22"/>
      </w:rPr>
    </w:lvl>
    <w:lvl w:ilvl="2">
      <w:start w:val="1"/>
      <w:numFmt w:val="bullet"/>
      <w:lvlText w:val="▪"/>
      <w:lvlJc w:val="left"/>
      <w:pPr>
        <w:tabs>
          <w:tab w:val="num" w:pos="1410"/>
        </w:tabs>
        <w:ind w:left="141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0">
    <w:nsid w:val="3D9A73E1"/>
    <w:multiLevelType w:val="multilevel"/>
    <w:tmpl w:val="A176ADA2"/>
    <w:styleLink w:val="List1"/>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1">
    <w:nsid w:val="404D19AE"/>
    <w:multiLevelType w:val="multilevel"/>
    <w:tmpl w:val="B060D608"/>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416B5DDC"/>
    <w:multiLevelType w:val="multilevel"/>
    <w:tmpl w:val="BB6C8FCA"/>
    <w:styleLink w:val="List6"/>
    <w:lvl w:ilvl="0">
      <w:start w:val="6"/>
      <w:numFmt w:val="bullet"/>
      <w:lvlText w:val="•"/>
      <w:lvlJc w:val="left"/>
      <w:rPr>
        <w:position w:val="0"/>
        <w:u w:val="none"/>
      </w:rPr>
    </w:lvl>
    <w:lvl w:ilvl="1">
      <w:start w:val="1"/>
      <w:numFmt w:val="bullet"/>
      <w:lvlText w:val="o"/>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o"/>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o"/>
      <w:lvlJc w:val="left"/>
      <w:rPr>
        <w:position w:val="0"/>
        <w:u w:val="none"/>
      </w:rPr>
    </w:lvl>
    <w:lvl w:ilvl="8">
      <w:start w:val="1"/>
      <w:numFmt w:val="bullet"/>
      <w:lvlText w:val="▪"/>
      <w:lvlJc w:val="left"/>
      <w:rPr>
        <w:position w:val="0"/>
        <w:u w:val="none"/>
      </w:rPr>
    </w:lvl>
  </w:abstractNum>
  <w:abstractNum w:abstractNumId="13">
    <w:nsid w:val="519331E4"/>
    <w:multiLevelType w:val="multilevel"/>
    <w:tmpl w:val="41B63286"/>
    <w:styleLink w:val="List41"/>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4">
    <w:nsid w:val="584F20F7"/>
    <w:multiLevelType w:val="multilevel"/>
    <w:tmpl w:val="C9C4005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61247342"/>
    <w:multiLevelType w:val="multilevel"/>
    <w:tmpl w:val="0ABE95D8"/>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6">
    <w:nsid w:val="62EE1435"/>
    <w:multiLevelType w:val="multilevel"/>
    <w:tmpl w:val="B98CD908"/>
    <w:lvl w:ilvl="0">
      <w:start w:val="1"/>
      <w:numFmt w:val="bullet"/>
      <w:lvlText w:val="•"/>
      <w:lvlJc w:val="left"/>
      <w:rPr>
        <w:position w:val="0"/>
        <w:u w:val="none"/>
      </w:rPr>
    </w:lvl>
    <w:lvl w:ilvl="1">
      <w:start w:val="1"/>
      <w:numFmt w:val="bullet"/>
      <w:lvlText w:val="o"/>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o"/>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o"/>
      <w:lvlJc w:val="left"/>
      <w:rPr>
        <w:position w:val="0"/>
        <w:u w:val="none"/>
      </w:rPr>
    </w:lvl>
    <w:lvl w:ilvl="8">
      <w:start w:val="1"/>
      <w:numFmt w:val="bullet"/>
      <w:lvlText w:val="▪"/>
      <w:lvlJc w:val="left"/>
      <w:rPr>
        <w:position w:val="0"/>
        <w:u w:val="none"/>
      </w:rPr>
    </w:lvl>
  </w:abstractNum>
  <w:abstractNum w:abstractNumId="17">
    <w:nsid w:val="644E4987"/>
    <w:multiLevelType w:val="multilevel"/>
    <w:tmpl w:val="181ADCF6"/>
    <w:styleLink w:val="List31"/>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8">
    <w:nsid w:val="68E851FF"/>
    <w:multiLevelType w:val="multilevel"/>
    <w:tmpl w:val="F3D61ED8"/>
    <w:styleLink w:val="List51"/>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19">
    <w:nsid w:val="6B294827"/>
    <w:multiLevelType w:val="hybridMultilevel"/>
    <w:tmpl w:val="6BD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958F2"/>
    <w:multiLevelType w:val="multilevel"/>
    <w:tmpl w:val="070CDBD6"/>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1">
    <w:nsid w:val="720865A7"/>
    <w:multiLevelType w:val="multilevel"/>
    <w:tmpl w:val="F8E02F7C"/>
    <w:styleLink w:val="List0"/>
    <w:lvl w:ilvl="0">
      <w:start w:val="6"/>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960"/>
        </w:tabs>
        <w:ind w:left="960" w:hanging="330"/>
      </w:pPr>
      <w:rPr>
        <w:rFonts w:ascii="Calibri" w:eastAsia="Calibri" w:hAnsi="Calibri" w:cs="Calibri"/>
        <w:position w:val="0"/>
        <w:sz w:val="22"/>
        <w:szCs w:val="22"/>
      </w:rPr>
    </w:lvl>
    <w:lvl w:ilvl="2">
      <w:start w:val="1"/>
      <w:numFmt w:val="bullet"/>
      <w:lvlText w:val="▪"/>
      <w:lvlJc w:val="left"/>
      <w:pPr>
        <w:tabs>
          <w:tab w:val="num" w:pos="1410"/>
        </w:tabs>
        <w:ind w:left="141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22">
    <w:nsid w:val="74CB6EE2"/>
    <w:multiLevelType w:val="multilevel"/>
    <w:tmpl w:val="32DEBA66"/>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23">
    <w:nsid w:val="77B65494"/>
    <w:multiLevelType w:val="multilevel"/>
    <w:tmpl w:val="0B5401DE"/>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960"/>
        </w:tabs>
        <w:ind w:left="960" w:hanging="330"/>
      </w:pPr>
      <w:rPr>
        <w:rFonts w:ascii="Calibri" w:eastAsia="Calibri" w:hAnsi="Calibri" w:cs="Calibri"/>
        <w:position w:val="0"/>
        <w:sz w:val="22"/>
        <w:szCs w:val="22"/>
      </w:rPr>
    </w:lvl>
    <w:lvl w:ilvl="2">
      <w:start w:val="1"/>
      <w:numFmt w:val="bullet"/>
      <w:lvlText w:val="▪"/>
      <w:lvlJc w:val="left"/>
      <w:pPr>
        <w:tabs>
          <w:tab w:val="num" w:pos="1410"/>
        </w:tabs>
        <w:ind w:left="141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abstractNum w:abstractNumId="24">
    <w:nsid w:val="7BE309BD"/>
    <w:multiLevelType w:val="multilevel"/>
    <w:tmpl w:val="A626B00A"/>
    <w:styleLink w:val="List21"/>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o"/>
      <w:lvlJc w:val="left"/>
      <w:pPr>
        <w:tabs>
          <w:tab w:val="num" w:pos="1050"/>
        </w:tabs>
        <w:ind w:left="1050" w:hanging="330"/>
      </w:pPr>
      <w:rPr>
        <w:rFonts w:ascii="Calibri" w:eastAsia="Calibri" w:hAnsi="Calibri" w:cs="Calibri"/>
        <w:position w:val="0"/>
        <w:sz w:val="22"/>
        <w:szCs w:val="22"/>
      </w:rPr>
    </w:lvl>
    <w:lvl w:ilvl="2">
      <w:start w:val="1"/>
      <w:numFmt w:val="bullet"/>
      <w:lvlText w:val="▪"/>
      <w:lvlJc w:val="left"/>
      <w:pPr>
        <w:tabs>
          <w:tab w:val="num" w:pos="1770"/>
        </w:tabs>
        <w:ind w:left="1770" w:hanging="330"/>
      </w:pPr>
      <w:rPr>
        <w:rFonts w:ascii="Calibri" w:eastAsia="Calibri" w:hAnsi="Calibri" w:cs="Calibri"/>
        <w:position w:val="0"/>
        <w:sz w:val="22"/>
        <w:szCs w:val="22"/>
      </w:rPr>
    </w:lvl>
    <w:lvl w:ilvl="3">
      <w:start w:val="1"/>
      <w:numFmt w:val="bullet"/>
      <w:lvlText w:val="•"/>
      <w:lvlJc w:val="left"/>
      <w:pPr>
        <w:tabs>
          <w:tab w:val="num" w:pos="2490"/>
        </w:tabs>
        <w:ind w:left="2490" w:hanging="330"/>
      </w:pPr>
      <w:rPr>
        <w:rFonts w:ascii="Calibri" w:eastAsia="Calibri" w:hAnsi="Calibri" w:cs="Calibri"/>
        <w:position w:val="0"/>
        <w:sz w:val="22"/>
        <w:szCs w:val="22"/>
      </w:rPr>
    </w:lvl>
    <w:lvl w:ilvl="4">
      <w:start w:val="1"/>
      <w:numFmt w:val="bullet"/>
      <w:lvlText w:val="o"/>
      <w:lvlJc w:val="left"/>
      <w:pPr>
        <w:tabs>
          <w:tab w:val="num" w:pos="3210"/>
        </w:tabs>
        <w:ind w:left="3210" w:hanging="330"/>
      </w:pPr>
      <w:rPr>
        <w:rFonts w:ascii="Calibri" w:eastAsia="Calibri" w:hAnsi="Calibri" w:cs="Calibri"/>
        <w:position w:val="0"/>
        <w:sz w:val="22"/>
        <w:szCs w:val="22"/>
      </w:rPr>
    </w:lvl>
    <w:lvl w:ilvl="5">
      <w:start w:val="1"/>
      <w:numFmt w:val="bullet"/>
      <w:lvlText w:val="▪"/>
      <w:lvlJc w:val="left"/>
      <w:pPr>
        <w:tabs>
          <w:tab w:val="num" w:pos="3930"/>
        </w:tabs>
        <w:ind w:left="3930" w:hanging="330"/>
      </w:pPr>
      <w:rPr>
        <w:rFonts w:ascii="Calibri" w:eastAsia="Calibri" w:hAnsi="Calibri" w:cs="Calibri"/>
        <w:position w:val="0"/>
        <w:sz w:val="22"/>
        <w:szCs w:val="22"/>
      </w:rPr>
    </w:lvl>
    <w:lvl w:ilvl="6">
      <w:start w:val="1"/>
      <w:numFmt w:val="bullet"/>
      <w:lvlText w:val="•"/>
      <w:lvlJc w:val="left"/>
      <w:pPr>
        <w:tabs>
          <w:tab w:val="num" w:pos="4650"/>
        </w:tabs>
        <w:ind w:left="4650" w:hanging="330"/>
      </w:pPr>
      <w:rPr>
        <w:rFonts w:ascii="Calibri" w:eastAsia="Calibri" w:hAnsi="Calibri" w:cs="Calibri"/>
        <w:position w:val="0"/>
        <w:sz w:val="22"/>
        <w:szCs w:val="22"/>
      </w:rPr>
    </w:lvl>
    <w:lvl w:ilvl="7">
      <w:start w:val="1"/>
      <w:numFmt w:val="bullet"/>
      <w:lvlText w:val="o"/>
      <w:lvlJc w:val="left"/>
      <w:pPr>
        <w:tabs>
          <w:tab w:val="num" w:pos="5370"/>
        </w:tabs>
        <w:ind w:left="5370" w:hanging="330"/>
      </w:pPr>
      <w:rPr>
        <w:rFonts w:ascii="Calibri" w:eastAsia="Calibri" w:hAnsi="Calibri" w:cs="Calibri"/>
        <w:position w:val="0"/>
        <w:sz w:val="22"/>
        <w:szCs w:val="22"/>
      </w:rPr>
    </w:lvl>
    <w:lvl w:ilvl="8">
      <w:start w:val="1"/>
      <w:numFmt w:val="bullet"/>
      <w:lvlText w:val="▪"/>
      <w:lvlJc w:val="left"/>
      <w:pPr>
        <w:tabs>
          <w:tab w:val="num" w:pos="6090"/>
        </w:tabs>
        <w:ind w:left="6090" w:hanging="330"/>
      </w:pPr>
      <w:rPr>
        <w:rFonts w:ascii="Calibri" w:eastAsia="Calibri" w:hAnsi="Calibri" w:cs="Calibri"/>
        <w:position w:val="0"/>
        <w:sz w:val="22"/>
        <w:szCs w:val="22"/>
      </w:rPr>
    </w:lvl>
  </w:abstractNum>
  <w:num w:numId="1">
    <w:abstractNumId w:val="9"/>
  </w:num>
  <w:num w:numId="2">
    <w:abstractNumId w:val="4"/>
  </w:num>
  <w:num w:numId="3">
    <w:abstractNumId w:val="23"/>
  </w:num>
  <w:num w:numId="4">
    <w:abstractNumId w:val="22"/>
  </w:num>
  <w:num w:numId="5">
    <w:abstractNumId w:val="11"/>
  </w:num>
  <w:num w:numId="6">
    <w:abstractNumId w:val="10"/>
  </w:num>
  <w:num w:numId="7">
    <w:abstractNumId w:val="15"/>
  </w:num>
  <w:num w:numId="8">
    <w:abstractNumId w:val="0"/>
  </w:num>
  <w:num w:numId="9">
    <w:abstractNumId w:val="24"/>
  </w:num>
  <w:num w:numId="10">
    <w:abstractNumId w:val="20"/>
  </w:num>
  <w:num w:numId="11">
    <w:abstractNumId w:val="6"/>
  </w:num>
  <w:num w:numId="12">
    <w:abstractNumId w:val="17"/>
  </w:num>
  <w:num w:numId="13">
    <w:abstractNumId w:val="5"/>
  </w:num>
  <w:num w:numId="14">
    <w:abstractNumId w:val="8"/>
  </w:num>
  <w:num w:numId="15">
    <w:abstractNumId w:val="14"/>
  </w:num>
  <w:num w:numId="16">
    <w:abstractNumId w:val="13"/>
    <w:lvlOverride w:ilvl="0">
      <w:lvl w:ilvl="0">
        <w:start w:val="1"/>
        <w:numFmt w:val="bullet"/>
        <w:lvlText w:val="•"/>
        <w:lvlJc w:val="left"/>
        <w:rPr>
          <w:b/>
          <w:bCs/>
          <w:position w:val="0"/>
          <w:sz w:val="22"/>
          <w:szCs w:val="22"/>
        </w:rPr>
      </w:lvl>
    </w:lvlOverride>
  </w:num>
  <w:num w:numId="17">
    <w:abstractNumId w:val="2"/>
  </w:num>
  <w:num w:numId="18">
    <w:abstractNumId w:val="3"/>
  </w:num>
  <w:num w:numId="19">
    <w:abstractNumId w:val="18"/>
  </w:num>
  <w:num w:numId="20">
    <w:abstractNumId w:val="16"/>
  </w:num>
  <w:num w:numId="21">
    <w:abstractNumId w:val="12"/>
    <w:lvlOverride w:ilvl="0">
      <w:lvl w:ilvl="0">
        <w:start w:val="6"/>
        <w:numFmt w:val="bullet"/>
        <w:lvlText w:val="•"/>
        <w:lvlJc w:val="left"/>
        <w:rPr>
          <w:position w:val="0"/>
          <w:sz w:val="22"/>
          <w:szCs w:val="22"/>
          <w:u w:val="none"/>
        </w:rPr>
      </w:lvl>
    </w:lvlOverride>
  </w:num>
  <w:num w:numId="22">
    <w:abstractNumId w:val="21"/>
  </w:num>
  <w:num w:numId="23">
    <w:abstractNumId w:val="19"/>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467617"/>
    <w:rsid w:val="00013CE0"/>
    <w:rsid w:val="000749F8"/>
    <w:rsid w:val="00180E15"/>
    <w:rsid w:val="00467617"/>
    <w:rsid w:val="004B6B7A"/>
    <w:rsid w:val="0062252D"/>
    <w:rsid w:val="00664E2D"/>
    <w:rsid w:val="007555BC"/>
    <w:rsid w:val="007D5994"/>
    <w:rsid w:val="00955360"/>
    <w:rsid w:val="00E31BE4"/>
    <w:rsid w:val="00F32C59"/>
    <w:rsid w:val="00FC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5E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22"/>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1"/>
    <w:pPr>
      <w:numPr>
        <w:numId w:val="21"/>
      </w:numPr>
    </w:pPr>
  </w:style>
  <w:style w:type="paragraph" w:styleId="Footer">
    <w:name w:val="footer"/>
    <w:basedOn w:val="Normal"/>
    <w:link w:val="FooterChar"/>
    <w:uiPriority w:val="99"/>
    <w:unhideWhenUsed/>
    <w:rsid w:val="000749F8"/>
    <w:pPr>
      <w:tabs>
        <w:tab w:val="center" w:pos="4320"/>
        <w:tab w:val="right" w:pos="8640"/>
      </w:tabs>
    </w:pPr>
  </w:style>
  <w:style w:type="character" w:customStyle="1" w:styleId="FooterChar">
    <w:name w:val="Footer Char"/>
    <w:basedOn w:val="DefaultParagraphFont"/>
    <w:link w:val="Footer"/>
    <w:uiPriority w:val="99"/>
    <w:rsid w:val="000749F8"/>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74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9F8"/>
    <w:rPr>
      <w:rFonts w:ascii="Lucida Grande" w:hAnsi="Lucida Grande" w:cs="Lucida Grande"/>
      <w:color w:val="000000"/>
      <w:sz w:val="18"/>
      <w:szCs w:val="18"/>
      <w:u w:color="000000"/>
    </w:rPr>
  </w:style>
  <w:style w:type="paragraph" w:styleId="ListParagraph">
    <w:name w:val="List Paragraph"/>
    <w:basedOn w:val="Normal"/>
    <w:uiPriority w:val="34"/>
    <w:qFormat/>
    <w:rsid w:val="007555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22"/>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1"/>
    <w:pPr>
      <w:numPr>
        <w:numId w:val="21"/>
      </w:numPr>
    </w:pPr>
  </w:style>
  <w:style w:type="paragraph" w:styleId="Footer">
    <w:name w:val="footer"/>
    <w:basedOn w:val="Normal"/>
    <w:link w:val="FooterChar"/>
    <w:uiPriority w:val="99"/>
    <w:unhideWhenUsed/>
    <w:rsid w:val="000749F8"/>
    <w:pPr>
      <w:tabs>
        <w:tab w:val="center" w:pos="4320"/>
        <w:tab w:val="right" w:pos="8640"/>
      </w:tabs>
    </w:pPr>
  </w:style>
  <w:style w:type="character" w:customStyle="1" w:styleId="FooterChar">
    <w:name w:val="Footer Char"/>
    <w:basedOn w:val="DefaultParagraphFont"/>
    <w:link w:val="Footer"/>
    <w:uiPriority w:val="99"/>
    <w:rsid w:val="000749F8"/>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074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9F8"/>
    <w:rPr>
      <w:rFonts w:ascii="Lucida Grande" w:hAnsi="Lucida Grande" w:cs="Lucida Grande"/>
      <w:color w:val="000000"/>
      <w:sz w:val="18"/>
      <w:szCs w:val="18"/>
      <w:u w:color="000000"/>
    </w:rPr>
  </w:style>
  <w:style w:type="paragraph" w:styleId="ListParagraph">
    <w:name w:val="List Paragraph"/>
    <w:basedOn w:val="Normal"/>
    <w:uiPriority w:val="34"/>
    <w:qFormat/>
    <w:rsid w:val="0075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78377-A1C6-DD4C-8C40-9D3546C0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Fletcher</cp:lastModifiedBy>
  <cp:revision>3</cp:revision>
  <cp:lastPrinted>2014-04-07T00:02:00Z</cp:lastPrinted>
  <dcterms:created xsi:type="dcterms:W3CDTF">2014-04-07T00:02:00Z</dcterms:created>
  <dcterms:modified xsi:type="dcterms:W3CDTF">2014-04-07T00:21:00Z</dcterms:modified>
</cp:coreProperties>
</file>