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Baskerville" w:cs="Baskerville" w:hAnsi="Baskerville" w:eastAsia="Baskerville"/>
          <w:b w:val="1"/>
          <w:bCs w:val="1"/>
          <w:sz w:val="26"/>
          <w:szCs w:val="26"/>
        </w:rPr>
      </w:pPr>
      <w:r>
        <w:rPr>
          <w:rFonts w:ascii="Baskerville"/>
          <w:b w:val="1"/>
          <w:bCs w:val="1"/>
          <w:sz w:val="26"/>
          <w:szCs w:val="26"/>
          <w:rtl w:val="0"/>
        </w:rPr>
        <mc:AlternateContent>
          <mc:Choice Requires="wps">
            <w:drawing>
              <wp:anchor distT="0" distB="0" distL="0" distR="0" simplePos="0" relativeHeight="251662336" behindDoc="0" locked="0" layoutInCell="1" allowOverlap="1">
                <wp:simplePos x="0" y="0"/>
                <wp:positionH relativeFrom="column">
                  <wp:posOffset>-111125</wp:posOffset>
                </wp:positionH>
                <wp:positionV relativeFrom="line">
                  <wp:posOffset>339725</wp:posOffset>
                </wp:positionV>
                <wp:extent cx="57150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7150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8.8pt;margin-top:26.8pt;width:450.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Baskerville"/>
          <w:b w:val="1"/>
          <w:bCs w:val="1"/>
          <w:sz w:val="26"/>
          <w:szCs w:val="26"/>
          <w:rtl w:val="0"/>
        </w:rPr>
        <mc:AlternateContent>
          <mc:Choice Requires="wps">
            <w:drawing>
              <wp:anchor distT="0" distB="0" distL="0" distR="0" simplePos="0" relativeHeight="251661312" behindDoc="0" locked="0" layoutInCell="1" allowOverlap="1">
                <wp:simplePos x="0" y="0"/>
                <wp:positionH relativeFrom="margin">
                  <wp:posOffset>3314700</wp:posOffset>
                </wp:positionH>
                <wp:positionV relativeFrom="page">
                  <wp:posOffset>817879</wp:posOffset>
                </wp:positionV>
                <wp:extent cx="2286001" cy="5715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1" cy="5715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
                              <w:jc w:val="right"/>
                              <w:rPr>
                                <w:rFonts w:ascii="Arial" w:cs="Arial" w:hAnsi="Arial" w:eastAsia="Arial"/>
                                <w:sz w:val="17"/>
                                <w:szCs w:val="17"/>
                              </w:rPr>
                            </w:pPr>
                            <w:r>
                              <w:rPr>
                                <w:rFonts w:ascii="Arial"/>
                                <w:sz w:val="17"/>
                                <w:szCs w:val="17"/>
                                <w:rtl w:val="0"/>
                                <w:lang w:val="en-US"/>
                              </w:rPr>
                              <w:t>Tel: (514) 398-1993</w:t>
                            </w:r>
                          </w:p>
                          <w:p>
                            <w:pPr>
                              <w:pStyle w:val="Normal"/>
                              <w:jc w:val="right"/>
                              <w:rPr>
                                <w:rFonts w:ascii="Arial" w:cs="Arial" w:hAnsi="Arial" w:eastAsia="Arial"/>
                                <w:sz w:val="17"/>
                                <w:szCs w:val="17"/>
                              </w:rPr>
                            </w:pPr>
                            <w:r>
                              <w:rPr>
                                <w:rFonts w:ascii="Arial"/>
                                <w:sz w:val="17"/>
                                <w:szCs w:val="17"/>
                                <w:rtl w:val="0"/>
                                <w:lang w:val="en-US"/>
                              </w:rPr>
                              <w:t>Fax: (514) 398-4431</w:t>
                            </w:r>
                          </w:p>
                          <w:p>
                            <w:pPr>
                              <w:pStyle w:val="Normal"/>
                              <w:jc w:val="right"/>
                            </w:pPr>
                            <w:r>
                              <w:rPr>
                                <w:rFonts w:ascii="Arial"/>
                                <w:sz w:val="17"/>
                                <w:szCs w:val="17"/>
                                <w:rtl w:val="0"/>
                                <w:lang w:val="en-US"/>
                              </w:rPr>
                              <w:t>http://www.ausmcgill.com</w:t>
                            </w:r>
                          </w:p>
                        </w:txbxContent>
                      </wps:txbx>
                      <wps:bodyPr wrap="square" lIns="45719" tIns="45719" rIns="45719" bIns="45719" numCol="1" anchor="t">
                        <a:noAutofit/>
                      </wps:bodyPr>
                    </wps:wsp>
                  </a:graphicData>
                </a:graphic>
              </wp:anchor>
            </w:drawing>
          </mc:Choice>
          <mc:Fallback>
            <w:pict>
              <v:rect id="_x0000_s1027" style="visibility:visible;position:absolute;margin-left:261.0pt;margin-top:64.4pt;width:180.0pt;height:45.0pt;z-index:251661312;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rPr>
                          <w:rFonts w:ascii="Arial" w:cs="Arial" w:hAnsi="Arial" w:eastAsia="Arial"/>
                          <w:sz w:val="17"/>
                          <w:szCs w:val="17"/>
                        </w:rPr>
                      </w:pPr>
                      <w:r>
                        <w:rPr>
                          <w:rFonts w:ascii="Arial"/>
                          <w:sz w:val="17"/>
                          <w:szCs w:val="17"/>
                          <w:rtl w:val="0"/>
                          <w:lang w:val="en-US"/>
                        </w:rPr>
                        <w:t>Tel: (514) 398-1993</w:t>
                      </w:r>
                    </w:p>
                    <w:p>
                      <w:pPr>
                        <w:pStyle w:val="Normal"/>
                        <w:jc w:val="right"/>
                        <w:rPr>
                          <w:rFonts w:ascii="Arial" w:cs="Arial" w:hAnsi="Arial" w:eastAsia="Arial"/>
                          <w:sz w:val="17"/>
                          <w:szCs w:val="17"/>
                        </w:rPr>
                      </w:pPr>
                      <w:r>
                        <w:rPr>
                          <w:rFonts w:ascii="Arial"/>
                          <w:sz w:val="17"/>
                          <w:szCs w:val="17"/>
                          <w:rtl w:val="0"/>
                          <w:lang w:val="en-US"/>
                        </w:rPr>
                        <w:t>Fax: (514) 398-4431</w:t>
                      </w:r>
                    </w:p>
                    <w:p>
                      <w:pPr>
                        <w:pStyle w:val="Normal"/>
                        <w:jc w:val="right"/>
                      </w:pPr>
                      <w:r>
                        <w:rPr>
                          <w:rFonts w:ascii="Arial"/>
                          <w:sz w:val="17"/>
                          <w:szCs w:val="17"/>
                          <w:rtl w:val="0"/>
                          <w:lang w:val="en-US"/>
                        </w:rPr>
                        <w:t>http://www.ausmcgill.com</w:t>
                      </w:r>
                    </w:p>
                  </w:txbxContent>
                </v:textbox>
                <w10:wrap type="none" side="bothSides" anchorx="margin" anchory="page"/>
              </v:rect>
            </w:pict>
          </mc:Fallback>
        </mc:AlternateContent>
      </w:r>
      <w:r>
        <w:rPr>
          <w:rFonts w:ascii="Baskerville" w:cs="Baskerville" w:hAnsi="Baskerville" w:eastAsia="Baskerville"/>
          <w:b w:val="1"/>
          <w:bCs w:val="1"/>
          <w:sz w:val="26"/>
          <w:szCs w:val="26"/>
          <w:rtl w:val="0"/>
        </w:rPr>
        <w:br w:type="textWrapping"/>
      </w:r>
      <w:r>
        <w:rPr>
          <w:rFonts w:ascii="Baskerville" w:cs="Baskerville" w:hAnsi="Baskerville" w:eastAsia="Baskerville"/>
          <w:sz w:val="26"/>
          <w:szCs w:val="26"/>
          <w:rtl w:val="0"/>
        </w:rPr>
        <mc:AlternateContent>
          <mc:Choice Requires="wps">
            <w:drawing>
              <wp:anchor distT="0" distB="0" distL="0" distR="0" simplePos="0" relativeHeight="251660288" behindDoc="0" locked="0" layoutInCell="1" allowOverlap="1">
                <wp:simplePos x="0" y="0"/>
                <wp:positionH relativeFrom="column">
                  <wp:posOffset>1257300</wp:posOffset>
                </wp:positionH>
                <wp:positionV relativeFrom="line">
                  <wp:posOffset>-228600</wp:posOffset>
                </wp:positionV>
                <wp:extent cx="2743200" cy="57150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43200" cy="5715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
                              <w:rPr>
                                <w:rFonts w:ascii="Arial" w:cs="Arial" w:hAnsi="Arial" w:eastAsia="Arial"/>
                                <w:sz w:val="17"/>
                                <w:szCs w:val="17"/>
                              </w:rPr>
                            </w:pPr>
                            <w:r>
                              <w:rPr>
                                <w:rFonts w:ascii="Arial"/>
                                <w:b w:val="1"/>
                                <w:bCs w:val="1"/>
                                <w:sz w:val="17"/>
                                <w:szCs w:val="17"/>
                                <w:rtl w:val="0"/>
                                <w:lang w:val="en-US"/>
                              </w:rPr>
                              <w:t>Arts Undergraduate Society of McGill University</w:t>
                            </w:r>
                          </w:p>
                          <w:p>
                            <w:pPr>
                              <w:pStyle w:val="Normal"/>
                              <w:rPr>
                                <w:rFonts w:ascii="Arial" w:cs="Arial" w:hAnsi="Arial" w:eastAsia="Arial"/>
                                <w:sz w:val="17"/>
                                <w:szCs w:val="17"/>
                              </w:rPr>
                            </w:pPr>
                            <w:r>
                              <w:rPr>
                                <w:rFonts w:ascii="Arial"/>
                                <w:sz w:val="17"/>
                                <w:szCs w:val="17"/>
                                <w:rtl w:val="0"/>
                                <w:lang w:val="en-US"/>
                              </w:rPr>
                              <w:t>855 Sherbrooke Street West</w:t>
                              <w:tab/>
                              <w:tab/>
                              <w:tab/>
                            </w:r>
                          </w:p>
                          <w:p>
                            <w:pPr>
                              <w:pStyle w:val="Normal"/>
                              <w:rPr>
                                <w:rFonts w:ascii="Arial" w:cs="Arial" w:hAnsi="Arial" w:eastAsia="Arial"/>
                                <w:sz w:val="17"/>
                                <w:szCs w:val="17"/>
                              </w:rPr>
                            </w:pPr>
                            <w:r>
                              <w:rPr>
                                <w:rFonts w:ascii="Arial"/>
                                <w:sz w:val="17"/>
                                <w:szCs w:val="17"/>
                                <w:rtl w:val="0"/>
                                <w:lang w:val="en-US"/>
                              </w:rPr>
                              <w:t>Leacock B-12</w:t>
                            </w:r>
                          </w:p>
                          <w:p>
                            <w:pPr>
                              <w:pStyle w:val="Normal"/>
                            </w:pPr>
                            <w:r>
                              <w:rPr>
                                <w:rFonts w:ascii="Arial"/>
                                <w:sz w:val="17"/>
                                <w:szCs w:val="17"/>
                                <w:rtl w:val="0"/>
                                <w:lang w:val="en-US"/>
                              </w:rPr>
                              <w:t>Montreal, Quebec  H3A 2T7</w:t>
                            </w:r>
                            <w:r>
                              <w:rPr>
                                <w:rFonts w:ascii="Arial" w:cs="Arial" w:hAnsi="Arial" w:eastAsia="Arial"/>
                                <w:sz w:val="17"/>
                                <w:szCs w:val="17"/>
                              </w:rPr>
                            </w:r>
                          </w:p>
                        </w:txbxContent>
                      </wps:txbx>
                      <wps:bodyPr wrap="square" lIns="45719" tIns="45719" rIns="45719" bIns="45719" numCol="1" anchor="t">
                        <a:noAutofit/>
                      </wps:bodyPr>
                    </wps:wsp>
                  </a:graphicData>
                </a:graphic>
              </wp:anchor>
            </w:drawing>
          </mc:Choice>
          <mc:Fallback>
            <w:pict>
              <v:rect id="_x0000_s1028" style="visibility:visible;position:absolute;margin-left:99.0pt;margin-top:-18.0pt;width:216.0pt;height:45.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rPr>
                          <w:rFonts w:ascii="Arial" w:cs="Arial" w:hAnsi="Arial" w:eastAsia="Arial"/>
                          <w:sz w:val="17"/>
                          <w:szCs w:val="17"/>
                        </w:rPr>
                      </w:pPr>
                      <w:r>
                        <w:rPr>
                          <w:rFonts w:ascii="Arial"/>
                          <w:b w:val="1"/>
                          <w:bCs w:val="1"/>
                          <w:sz w:val="17"/>
                          <w:szCs w:val="17"/>
                          <w:rtl w:val="0"/>
                          <w:lang w:val="en-US"/>
                        </w:rPr>
                        <w:t>Arts Undergraduate Society of McGill University</w:t>
                      </w:r>
                    </w:p>
                    <w:p>
                      <w:pPr>
                        <w:pStyle w:val="Normal"/>
                        <w:rPr>
                          <w:rFonts w:ascii="Arial" w:cs="Arial" w:hAnsi="Arial" w:eastAsia="Arial"/>
                          <w:sz w:val="17"/>
                          <w:szCs w:val="17"/>
                        </w:rPr>
                      </w:pPr>
                      <w:r>
                        <w:rPr>
                          <w:rFonts w:ascii="Arial"/>
                          <w:sz w:val="17"/>
                          <w:szCs w:val="17"/>
                          <w:rtl w:val="0"/>
                          <w:lang w:val="en-US"/>
                        </w:rPr>
                        <w:t>855 Sherbrooke Street West</w:t>
                        <w:tab/>
                        <w:tab/>
                        <w:tab/>
                      </w:r>
                    </w:p>
                    <w:p>
                      <w:pPr>
                        <w:pStyle w:val="Normal"/>
                        <w:rPr>
                          <w:rFonts w:ascii="Arial" w:cs="Arial" w:hAnsi="Arial" w:eastAsia="Arial"/>
                          <w:sz w:val="17"/>
                          <w:szCs w:val="17"/>
                        </w:rPr>
                      </w:pPr>
                      <w:r>
                        <w:rPr>
                          <w:rFonts w:ascii="Arial"/>
                          <w:sz w:val="17"/>
                          <w:szCs w:val="17"/>
                          <w:rtl w:val="0"/>
                          <w:lang w:val="en-US"/>
                        </w:rPr>
                        <w:t>Leacock B-12</w:t>
                      </w:r>
                    </w:p>
                    <w:p>
                      <w:pPr>
                        <w:pStyle w:val="Normal"/>
                      </w:pPr>
                      <w:r>
                        <w:rPr>
                          <w:rFonts w:ascii="Arial"/>
                          <w:sz w:val="17"/>
                          <w:szCs w:val="17"/>
                          <w:rtl w:val="0"/>
                          <w:lang w:val="en-US"/>
                        </w:rPr>
                        <w:t>Montreal, Quebec  H3A 2T7</w:t>
                      </w:r>
                      <w:r>
                        <w:rPr>
                          <w:rFonts w:ascii="Arial" w:cs="Arial" w:hAnsi="Arial" w:eastAsia="Arial"/>
                          <w:sz w:val="17"/>
                          <w:szCs w:val="17"/>
                        </w:rPr>
                      </w:r>
                    </w:p>
                  </w:txbxContent>
                </v:textbox>
                <w10:wrap type="none" side="bothSides" anchorx="text"/>
              </v:rect>
            </w:pict>
          </mc:Fallback>
        </mc:AlternateContent>
      </w:r>
      <w:r>
        <w:rPr>
          <w:rFonts w:ascii="Baskerville" w:cs="Baskerville" w:hAnsi="Baskerville" w:eastAsia="Baskerville"/>
          <w:sz w:val="26"/>
          <w:szCs w:val="26"/>
          <w:rtl w:val="0"/>
        </w:rPr>
        <w:drawing>
          <wp:anchor distT="0" distB="0" distL="0" distR="0" simplePos="0" relativeHeight="251659264" behindDoc="0" locked="0" layoutInCell="1" allowOverlap="1">
            <wp:simplePos x="0" y="0"/>
            <wp:positionH relativeFrom="column">
              <wp:posOffset>-114300</wp:posOffset>
            </wp:positionH>
            <wp:positionV relativeFrom="line">
              <wp:posOffset>-228600</wp:posOffset>
            </wp:positionV>
            <wp:extent cx="1485900" cy="5715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4">
                      <a:extLst/>
                    </a:blip>
                    <a:stretch>
                      <a:fillRect/>
                    </a:stretch>
                  </pic:blipFill>
                  <pic:spPr>
                    <a:xfrm>
                      <a:off x="0" y="0"/>
                      <a:ext cx="1485900" cy="571500"/>
                    </a:xfrm>
                    <a:prstGeom prst="rect">
                      <a:avLst/>
                    </a:prstGeom>
                    <a:ln w="12700" cap="flat">
                      <a:noFill/>
                      <a:miter lim="400000"/>
                    </a:ln>
                    <a:effectLst/>
                  </pic:spPr>
                </pic:pic>
              </a:graphicData>
            </a:graphic>
          </wp:anchor>
        </w:drawing>
      </w:r>
    </w:p>
    <w:p>
      <w:pPr>
        <w:pStyle w:val="Normal"/>
        <w:rPr>
          <w:rFonts w:ascii="Baskerville" w:cs="Baskerville" w:hAnsi="Baskerville" w:eastAsia="Baskerville"/>
          <w:sz w:val="26"/>
          <w:szCs w:val="26"/>
        </w:rPr>
      </w:pPr>
    </w:p>
    <w:p>
      <w:pPr>
        <w:pStyle w:val="Default"/>
        <w:bidi w:val="0"/>
        <w:ind w:left="0" w:right="720" w:firstLine="0"/>
        <w:jc w:val="center"/>
        <w:rPr>
          <w:rFonts w:ascii="Times New Roman" w:cs="Times New Roman" w:hAnsi="Times New Roman" w:eastAsia="Times New Roman"/>
          <w:b w:val="1"/>
          <w:bCs w:val="1"/>
          <w:sz w:val="26"/>
          <w:szCs w:val="26"/>
          <w:rtl w:val="0"/>
        </w:rPr>
      </w:pPr>
      <w:r>
        <w:rPr>
          <w:rFonts w:ascii="Times New Roman"/>
          <w:b w:val="1"/>
          <w:bCs w:val="1"/>
          <w:sz w:val="26"/>
          <w:szCs w:val="26"/>
          <w:rtl w:val="0"/>
          <w:lang w:val="en-US"/>
        </w:rPr>
        <w:t>Motion of Endorsement for the Yes Committee of the Proposed Arts Internship Office Fee Referendum</w:t>
      </w:r>
    </w:p>
    <w:p>
      <w:pPr>
        <w:pStyle w:val="Default"/>
        <w:bidi w:val="0"/>
        <w:ind w:left="0" w:right="720" w:firstLine="0"/>
        <w:jc w:val="center"/>
        <w:rPr>
          <w:rFonts w:ascii="Times New Roman" w:cs="Times New Roman" w:hAnsi="Times New Roman" w:eastAsia="Times New Roman"/>
          <w:b w:val="1"/>
          <w:bCs w:val="1"/>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xml:space="preserve"> the Arts Internship Office coordinates programs such as the Arts Internship Program (AIP), which provides career and internship opportunities to students at McGill with the possibility of attaining academic credit, and the Arts Research and Internship Awards (ARIA), which administers financial awards for Arts and Arts &amp; Science students to conduct academic research under the supervision of faculty members; </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xml:space="preserve">, the Arts Internship Office has been funded to date entirely through the </w:t>
      </w:r>
      <w:r>
        <w:rPr>
          <w:rFonts w:ascii="Times New Roman"/>
          <w:i w:val="1"/>
          <w:iCs w:val="1"/>
          <w:sz w:val="24"/>
          <w:szCs w:val="24"/>
          <w:rtl w:val="0"/>
          <w:lang w:val="fr-FR"/>
        </w:rPr>
        <w:t xml:space="preserve">Insertion dans le milieu du travail </w:t>
      </w:r>
      <w:r>
        <w:rPr>
          <w:rFonts w:ascii="Times New Roman"/>
          <w:sz w:val="24"/>
          <w:szCs w:val="24"/>
          <w:rtl w:val="0"/>
          <w:lang w:val="en-US"/>
        </w:rPr>
        <w:t>grant of the Ministe</w:t>
      </w:r>
      <w:r>
        <w:rPr>
          <w:rFonts w:hAnsi="Times New Roman" w:hint="default"/>
          <w:sz w:val="24"/>
          <w:szCs w:val="24"/>
          <w:rtl w:val="0"/>
        </w:rPr>
        <w:t>̀</w:t>
      </w:r>
      <w:r>
        <w:rPr>
          <w:rFonts w:ascii="Times New Roman"/>
          <w:sz w:val="24"/>
          <w:szCs w:val="24"/>
          <w:rtl w:val="0"/>
          <w:lang w:val="es-ES_tradnl"/>
        </w:rPr>
        <w:t>re de l</w:t>
      </w:r>
      <w:r>
        <w:rPr>
          <w:rFonts w:hAnsi="Times New Roman" w:hint="default"/>
          <w:sz w:val="24"/>
          <w:szCs w:val="24"/>
          <w:rtl w:val="0"/>
          <w:lang w:val="fr-FR"/>
        </w:rPr>
        <w:t>’</w:t>
      </w:r>
      <w:r>
        <w:rPr>
          <w:rFonts w:ascii="Times New Roman"/>
          <w:sz w:val="24"/>
          <w:szCs w:val="24"/>
          <w:rtl w:val="0"/>
        </w:rPr>
        <w:t>E</w:t>
      </w:r>
      <w:r>
        <w:rPr>
          <w:rFonts w:hAnsi="Times New Roman" w:hint="default"/>
          <w:sz w:val="24"/>
          <w:szCs w:val="24"/>
          <w:rtl w:val="0"/>
        </w:rPr>
        <w:t>́</w:t>
      </w:r>
      <w:r>
        <w:rPr>
          <w:rFonts w:ascii="Times New Roman"/>
          <w:sz w:val="24"/>
          <w:szCs w:val="24"/>
          <w:rtl w:val="0"/>
          <w:lang w:val="en-US"/>
        </w:rPr>
        <w:t>ducation du Loisir et du Sport (MELS), a branch of the government of Quebec;</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xml:space="preserve">, this </w:t>
      </w:r>
      <w:r>
        <w:rPr>
          <w:rFonts w:ascii="Times New Roman"/>
          <w:i w:val="1"/>
          <w:iCs w:val="1"/>
          <w:sz w:val="24"/>
          <w:szCs w:val="24"/>
          <w:rtl w:val="0"/>
          <w:lang w:val="fr-FR"/>
        </w:rPr>
        <w:t>Insertion dans le milieu du travail</w:t>
      </w:r>
      <w:r>
        <w:rPr>
          <w:rFonts w:ascii="Times New Roman"/>
          <w:sz w:val="24"/>
          <w:szCs w:val="24"/>
          <w:rtl w:val="0"/>
          <w:lang w:val="en-US"/>
        </w:rPr>
        <w:t xml:space="preserve"> grant of the Ministe</w:t>
      </w:r>
      <w:r>
        <w:rPr>
          <w:rFonts w:hAnsi="Times New Roman" w:hint="default"/>
          <w:sz w:val="24"/>
          <w:szCs w:val="24"/>
          <w:rtl w:val="0"/>
        </w:rPr>
        <w:t>̀</w:t>
      </w:r>
      <w:r>
        <w:rPr>
          <w:rFonts w:ascii="Times New Roman"/>
          <w:sz w:val="24"/>
          <w:szCs w:val="24"/>
          <w:rtl w:val="0"/>
          <w:lang w:val="es-ES_tradnl"/>
        </w:rPr>
        <w:t>re de l</w:t>
      </w:r>
      <w:r>
        <w:rPr>
          <w:rFonts w:hAnsi="Times New Roman" w:hint="default"/>
          <w:sz w:val="24"/>
          <w:szCs w:val="24"/>
          <w:rtl w:val="0"/>
          <w:lang w:val="fr-FR"/>
        </w:rPr>
        <w:t>’</w:t>
      </w:r>
      <w:r>
        <w:rPr>
          <w:rFonts w:ascii="Times New Roman"/>
          <w:sz w:val="24"/>
          <w:szCs w:val="24"/>
          <w:rtl w:val="0"/>
        </w:rPr>
        <w:t>E</w:t>
      </w:r>
      <w:r>
        <w:rPr>
          <w:rFonts w:hAnsi="Times New Roman" w:hint="default"/>
          <w:sz w:val="24"/>
          <w:szCs w:val="24"/>
          <w:rtl w:val="0"/>
        </w:rPr>
        <w:t>́</w:t>
      </w:r>
      <w:r>
        <w:rPr>
          <w:rFonts w:ascii="Times New Roman"/>
          <w:sz w:val="24"/>
          <w:szCs w:val="24"/>
          <w:rtl w:val="0"/>
          <w:lang w:val="en-US"/>
        </w:rPr>
        <w:t>ducation du Loisir et du Sport (MELS) program has recently been cut by the government of Quebec due to provincial budget cuts;</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the existence of the Arts Internship Office and its related programs such as the Arts Internship Program and the Arts Research and Internship Awards is now threatened as the office will have no source of funding due to these new budget cuts;</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under the leadership of the current Dean of Arts and AUS President, a collaborative partnership between the students in the Faculty of Arts and a group of philanthropic donors can support the office through the levying of a new five-year AIO Fee and the creation of a philanthropic endowment which will then support the office thereafter;</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xml:space="preserve">, a petition of interested students has brought forth this </w:t>
      </w:r>
      <w:hyperlink r:id="rId5" w:history="1">
        <w:r>
          <w:rPr>
            <w:rStyle w:val="Hyperlink.0"/>
            <w:rFonts w:ascii="Times New Roman"/>
            <w:sz w:val="24"/>
            <w:szCs w:val="24"/>
            <w:rtl w:val="0"/>
            <w:lang w:val="en-US"/>
          </w:rPr>
          <w:t>question</w:t>
        </w:r>
      </w:hyperlink>
      <w:r>
        <w:rPr>
          <w:rFonts w:ascii="Times New Roman"/>
          <w:sz w:val="24"/>
          <w:szCs w:val="24"/>
          <w:rtl w:val="0"/>
          <w:lang w:val="en-US"/>
        </w:rPr>
        <w:t xml:space="preserve"> regarding the proposed Arts Internship Office Fee for the upcoming AUS referendum period;</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Whereas</w:t>
      </w:r>
      <w:r>
        <w:rPr>
          <w:rFonts w:ascii="Times New Roman"/>
          <w:sz w:val="24"/>
          <w:szCs w:val="24"/>
          <w:rtl w:val="0"/>
          <w:lang w:val="en-US"/>
        </w:rPr>
        <w:t xml:space="preserve">, a petition of interested students has also brought forth a </w:t>
      </w:r>
      <w:r>
        <w:rPr>
          <w:rFonts w:hAnsi="Times New Roman" w:hint="default"/>
          <w:sz w:val="24"/>
          <w:szCs w:val="24"/>
          <w:rtl w:val="0"/>
          <w:lang w:val="en-US"/>
        </w:rPr>
        <w:t>“</w:t>
      </w:r>
      <w:r>
        <w:rPr>
          <w:rFonts w:ascii="Times New Roman"/>
          <w:sz w:val="24"/>
          <w:szCs w:val="24"/>
          <w:rtl w:val="0"/>
          <w:lang w:val="en-US"/>
        </w:rPr>
        <w:t>Yes Committee</w:t>
      </w:r>
      <w:r>
        <w:rPr>
          <w:rFonts w:hAnsi="Times New Roman" w:hint="default"/>
          <w:sz w:val="24"/>
          <w:szCs w:val="24"/>
          <w:rtl w:val="0"/>
          <w:lang w:val="en-US"/>
        </w:rPr>
        <w:t xml:space="preserve">” </w:t>
      </w:r>
      <w:r>
        <w:rPr>
          <w:rFonts w:ascii="Times New Roman"/>
          <w:sz w:val="24"/>
          <w:szCs w:val="24"/>
          <w:rtl w:val="0"/>
          <w:lang w:val="en-US"/>
        </w:rPr>
        <w:t xml:space="preserve">for the referendum question; </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ind w:left="0" w:right="720" w:firstLine="0"/>
        <w:jc w:val="left"/>
        <w:rPr>
          <w:rFonts w:ascii="Times New Roman" w:cs="Times New Roman" w:hAnsi="Times New Roman" w:eastAsia="Times New Roman"/>
          <w:sz w:val="24"/>
          <w:szCs w:val="24"/>
          <w:rtl w:val="0"/>
        </w:rPr>
      </w:pPr>
      <w:r>
        <w:rPr>
          <w:rFonts w:ascii="Times New Roman"/>
          <w:b w:val="1"/>
          <w:bCs w:val="1"/>
          <w:sz w:val="24"/>
          <w:szCs w:val="24"/>
          <w:rtl w:val="0"/>
        </w:rPr>
        <w:t>B</w:t>
      </w:r>
      <w:r>
        <w:rPr>
          <w:rFonts w:ascii="Times New Roman"/>
          <w:b w:val="1"/>
          <w:bCs w:val="1"/>
          <w:sz w:val="24"/>
          <w:szCs w:val="24"/>
          <w:rtl w:val="0"/>
          <w:lang w:val="en-US"/>
        </w:rPr>
        <w:t>e it resolved,</w:t>
      </w:r>
      <w:r>
        <w:rPr>
          <w:rFonts w:ascii="Times New Roman"/>
          <w:sz w:val="24"/>
          <w:szCs w:val="24"/>
          <w:rtl w:val="0"/>
          <w:lang w:val="en-US"/>
        </w:rPr>
        <w:t xml:space="preserve"> that AUS Council adopt a position of endorsement for the </w:t>
      </w:r>
      <w:r>
        <w:rPr>
          <w:rFonts w:hAnsi="Times New Roman" w:hint="default"/>
          <w:sz w:val="24"/>
          <w:szCs w:val="24"/>
          <w:rtl w:val="0"/>
          <w:lang w:val="en-US"/>
        </w:rPr>
        <w:t>“</w:t>
      </w:r>
      <w:r>
        <w:rPr>
          <w:rFonts w:ascii="Times New Roman"/>
          <w:sz w:val="24"/>
          <w:szCs w:val="24"/>
          <w:rtl w:val="0"/>
          <w:lang w:val="en-US"/>
        </w:rPr>
        <w:t>Yes Committee</w:t>
      </w:r>
      <w:r>
        <w:rPr>
          <w:rFonts w:hAnsi="Times New Roman" w:hint="default"/>
          <w:sz w:val="24"/>
          <w:szCs w:val="24"/>
          <w:rtl w:val="0"/>
          <w:lang w:val="en-US"/>
        </w:rPr>
        <w:t xml:space="preserve">” </w:t>
      </w:r>
      <w:r>
        <w:rPr>
          <w:rFonts w:ascii="Times New Roman"/>
          <w:sz w:val="24"/>
          <w:szCs w:val="24"/>
          <w:rtl w:val="0"/>
          <w:lang w:val="en-US"/>
        </w:rPr>
        <w:t>in the upcoming referendum being brought forth by petition for the Arts Internship Office Fee.</w:t>
      </w:r>
    </w:p>
    <w:p>
      <w:pPr>
        <w:pStyle w:val="Default"/>
        <w:bidi w:val="0"/>
        <w:ind w:left="0" w:right="720" w:firstLine="0"/>
        <w:jc w:val="left"/>
        <w:rPr>
          <w:rFonts w:ascii="Times New Roman" w:cs="Times New Roman" w:hAnsi="Times New Roman" w:eastAsia="Times New Roman"/>
          <w:sz w:val="24"/>
          <w:szCs w:val="24"/>
          <w:rtl w:val="0"/>
        </w:rPr>
      </w:pPr>
    </w:p>
    <w:p>
      <w:pPr>
        <w:pStyle w:val="Default"/>
        <w:bidi w:val="0"/>
        <w:spacing w:after="240"/>
        <w:ind w:left="0" w:right="720" w:firstLine="0"/>
        <w:jc w:val="left"/>
        <w:rPr>
          <w:rFonts w:ascii="Times New Roman" w:cs="Times New Roman" w:hAnsi="Times New Roman" w:eastAsia="Times New Roman"/>
          <w:sz w:val="24"/>
          <w:szCs w:val="24"/>
          <w:rtl w:val="0"/>
        </w:rPr>
      </w:pPr>
      <w:r>
        <w:rPr>
          <w:rFonts w:ascii="Times New Roman"/>
          <w:b w:val="1"/>
          <w:bCs w:val="1"/>
          <w:sz w:val="24"/>
          <w:szCs w:val="24"/>
          <w:rtl w:val="0"/>
          <w:lang w:val="en-US"/>
        </w:rPr>
        <w:t>Be it resolved</w:t>
      </w:r>
      <w:r>
        <w:rPr>
          <w:rFonts w:ascii="Times New Roman"/>
          <w:i w:val="1"/>
          <w:iCs w:val="1"/>
          <w:sz w:val="24"/>
          <w:szCs w:val="24"/>
          <w:rtl w:val="0"/>
        </w:rPr>
        <w:t xml:space="preserve">, </w:t>
      </w:r>
      <w:r>
        <w:rPr>
          <w:rFonts w:ascii="Times New Roman"/>
          <w:sz w:val="24"/>
          <w:szCs w:val="24"/>
          <w:rtl w:val="0"/>
          <w:lang w:val="en-US"/>
        </w:rPr>
        <w:t xml:space="preserve">that the AUS supports </w:t>
      </w:r>
      <w:r>
        <w:rPr>
          <w:rFonts w:ascii="Times New Roman"/>
          <w:sz w:val="24"/>
          <w:szCs w:val="24"/>
          <w:rtl w:val="0"/>
          <w:lang w:val="en-US"/>
        </w:rPr>
        <w:t xml:space="preserve">the AIO </w:t>
      </w:r>
      <w:r>
        <w:rPr>
          <w:rFonts w:hAnsi="Times New Roman" w:hint="default"/>
          <w:sz w:val="24"/>
          <w:szCs w:val="24"/>
          <w:rtl w:val="0"/>
          <w:lang w:val="en-US"/>
        </w:rPr>
        <w:t>“</w:t>
      </w:r>
      <w:r>
        <w:rPr>
          <w:rFonts w:ascii="Times New Roman"/>
          <w:sz w:val="24"/>
          <w:szCs w:val="24"/>
          <w:rtl w:val="0"/>
        </w:rPr>
        <w:t>Yes Committee</w:t>
      </w:r>
      <w:r>
        <w:rPr>
          <w:rFonts w:hAnsi="Times New Roman" w:hint="default"/>
          <w:sz w:val="24"/>
          <w:szCs w:val="24"/>
          <w:rtl w:val="0"/>
          <w:lang w:val="en-US"/>
        </w:rPr>
        <w:t>”</w:t>
      </w:r>
      <w:r>
        <w:rPr>
          <w:rFonts w:ascii="Times New Roman"/>
          <w:sz w:val="24"/>
          <w:szCs w:val="24"/>
          <w:rtl w:val="0"/>
          <w:lang w:val="en-US"/>
        </w:rPr>
        <w:t xml:space="preserve"> through the AUS</w:t>
      </w:r>
      <w:r>
        <w:rPr>
          <w:rFonts w:ascii="Times New Roman"/>
          <w:sz w:val="24"/>
          <w:szCs w:val="24"/>
          <w:rtl w:val="0"/>
          <w:lang w:val="en-US"/>
        </w:rPr>
        <w:t xml:space="preserve"> </w:t>
      </w:r>
      <w:r>
        <w:rPr>
          <w:rFonts w:ascii="Times New Roman"/>
          <w:sz w:val="24"/>
          <w:szCs w:val="24"/>
          <w:rtl w:val="0"/>
          <w:lang w:val="en-US"/>
        </w:rPr>
        <w:t>website and</w:t>
      </w:r>
      <w:r>
        <w:rPr>
          <w:rFonts w:ascii="Times New Roman"/>
          <w:sz w:val="24"/>
          <w:szCs w:val="24"/>
          <w:rtl w:val="0"/>
          <w:lang w:val="en-US"/>
        </w:rPr>
        <w:t xml:space="preserve"> social media.</w:t>
      </w:r>
    </w:p>
    <w:p>
      <w:pPr>
        <w:pStyle w:val="Default"/>
        <w:bidi w:val="0"/>
        <w:spacing w:after="240"/>
        <w:ind w:left="0" w:right="720" w:firstLine="0"/>
        <w:jc w:val="left"/>
        <w:rPr>
          <w:rFonts w:ascii="Times New Roman" w:cs="Times New Roman" w:hAnsi="Times New Roman" w:eastAsia="Times New Roman"/>
          <w:sz w:val="24"/>
          <w:szCs w:val="24"/>
          <w:rtl w:val="0"/>
        </w:rPr>
      </w:pPr>
      <w:r>
        <w:rPr>
          <w:rFonts w:ascii="Times New Roman"/>
          <w:b w:val="1"/>
          <w:bCs w:val="1"/>
          <w:sz w:val="24"/>
          <w:szCs w:val="24"/>
          <w:rtl w:val="0"/>
          <w:lang w:val="en-US"/>
        </w:rPr>
        <w:t>Be it resolved</w:t>
      </w:r>
      <w:r>
        <w:rPr>
          <w:rFonts w:ascii="Times New Roman"/>
          <w:sz w:val="24"/>
          <w:szCs w:val="24"/>
          <w:rtl w:val="0"/>
          <w:lang w:val="en-US"/>
        </w:rPr>
        <w:t xml:space="preserve">, that the AUS recognizes the Arts Internship Office as a tool with immense benefits for the Arts community </w:t>
      </w:r>
      <w:r>
        <w:rPr>
          <w:rFonts w:ascii="Times New Roman"/>
          <w:sz w:val="24"/>
          <w:szCs w:val="24"/>
          <w:rtl w:val="0"/>
          <w:lang w:val="en-US"/>
        </w:rPr>
        <w:t xml:space="preserve">which </w:t>
      </w:r>
      <w:r>
        <w:rPr>
          <w:rFonts w:ascii="Times New Roman"/>
          <w:sz w:val="24"/>
          <w:szCs w:val="24"/>
          <w:rtl w:val="0"/>
          <w:lang w:val="en-US"/>
        </w:rPr>
        <w:t>aids Arts students with resources to find and obtain internships while also providing monetary support</w:t>
      </w:r>
      <w:r>
        <w:rPr>
          <w:rFonts w:ascii="Times New Roman"/>
          <w:sz w:val="24"/>
          <w:szCs w:val="24"/>
          <w:rtl w:val="0"/>
          <w:lang w:val="en-US"/>
        </w:rPr>
        <w:t>.</w:t>
      </w:r>
    </w:p>
    <w:p>
      <w:pPr>
        <w:pStyle w:val="Normal"/>
        <w:rPr>
          <w:b w:val="1"/>
          <w:bCs w:val="1"/>
          <w:sz w:val="26"/>
          <w:szCs w:val="26"/>
        </w:rPr>
      </w:pPr>
      <w:r>
        <w:rPr>
          <w:b w:val="1"/>
          <w:bCs w:val="1"/>
          <w:sz w:val="26"/>
          <w:szCs w:val="26"/>
          <w:rtl w:val="0"/>
          <w:lang w:val="en-US"/>
        </w:rPr>
        <w:t xml:space="preserve">Moved by, </w:t>
      </w:r>
    </w:p>
    <w:p>
      <w:pPr>
        <w:pStyle w:val="Normal"/>
        <w:rPr>
          <w:sz w:val="26"/>
          <w:szCs w:val="26"/>
        </w:rPr>
      </w:pPr>
      <w:r>
        <w:rPr>
          <w:sz w:val="26"/>
          <w:szCs w:val="26"/>
          <w:rtl w:val="0"/>
          <w:lang w:val="en-US"/>
        </w:rPr>
        <w:t>Ana Vermeulen, RSUS</w:t>
      </w:r>
    </w:p>
    <w:p>
      <w:pPr>
        <w:pStyle w:val="Normal"/>
        <w:rPr>
          <w:sz w:val="26"/>
          <w:szCs w:val="26"/>
        </w:rPr>
      </w:pPr>
      <w:r>
        <w:rPr>
          <w:sz w:val="26"/>
          <w:szCs w:val="26"/>
          <w:rtl w:val="0"/>
          <w:lang w:val="en-US"/>
        </w:rPr>
        <w:t>Lina Alvarez Jaramillo, CLASHSA</w:t>
      </w:r>
    </w:p>
    <w:p>
      <w:pPr>
        <w:pStyle w:val="Normal"/>
      </w:pPr>
      <w:r>
        <w:rPr>
          <w:sz w:val="26"/>
          <w:szCs w:val="26"/>
          <w:rtl w:val="0"/>
          <w:lang w:val="en-US"/>
        </w:rPr>
        <w:t xml:space="preserve">Ava Liu, AUS President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ausmcgill.com/en/wp-content/uploads/2013/09/AIO-Question-in-EN_FR.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