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AHCSSA Report - Feb 5th,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Members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VP Academic chosen to fill in vacant position - Erika Kindsfather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Events Coordinator chosen to overtake position next year - Vanessa Lee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Canvas Web Journal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journal still taking submissions - looking for a variety of content (exhibition reviews, opinions,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Skillsets workshop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Brainstormed the different ideas we will do workshops for - Photoshop, Indesign, CV and cover letter, LinkedIn, Microsoft Excel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Improvement in progress, looking for potential new room?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Preparing focused study sessions during office hours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led by different exec members depending on the ARTH/COMS classes each exec is currently taking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Logo Contest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Send your submissions to </w:t>
      </w: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ahcssamcgill@gmail.com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14182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Merchandise ideas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Due February 8th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New Website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https://ahcssamcgill.wordpress.com/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wordpress for updates and news instead of using the Canvas Web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Fridge Door Gallery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Theme chosen: Perspectives/Perceptions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 be exhibited at Nuit Blanche - March 18th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Callout for submissions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fridgedoorgallery@gmail.com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- deadline March 1st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hcssamcgill@gmail.com" TargetMode="External"/><Relationship Id="rId6" Type="http://schemas.openxmlformats.org/officeDocument/2006/relationships/hyperlink" Target="https://ahcssamcgill.wordpress.com/" TargetMode="External"/><Relationship Id="rId7" Type="http://schemas.openxmlformats.org/officeDocument/2006/relationships/hyperlink" Target="mailto:fridgedoorgallery@gmail.com" TargetMode="External"/></Relationships>
</file>