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jpg" ContentType="image/jpeg"/>
  <Default Extension="jpeg" ContentType="image/jpe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ne="http://schemas.microsoft.com/office/word/2006/wordml" xmlns:wp="http://schemas.openxmlformats.org/drawingml/2006/wordprocessingDrawing" xmlns:wpg="http://schemas.microsoft.com/office/word/2010/wordprocessingGroup" xmlns:wps="http://schemas.microsoft.com/office/word/2010/wordprocessingShape">
  <w:background w:color="FFFFFF"/>
  <w:body>
    <w:p w:rsidR="00000000" w:rsidDel="00000000" w:rsidRDefault="00000000" w:rsidP="00000000" w:rsidRPr="00000000">
      <w:pPr>
        <w:jc w:val="center"/>
        <w:contextualSpacing w:val="0"/>
      </w:pPr>
      <w:r w:rsidR="00000000" w:rsidDel="00000000" w:rsidRPr="00000000">
        <w:rPr>
          <w:rtl w:val="0"/>
          <w:b/>
          <w:rFonts w:ascii="Times New Roman" w:cs="Times New Roman" w:eastAsia="Times New Roman" w:hAnsi="Times New Roman"/>
        </w:rPr>
        <w:t>Motion to Amend the Financial Bylaws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  <w:i/>
          <w:rFonts w:ascii="Times New Roman" w:cs="Times New Roman" w:eastAsia="Times New Roman" w:hAnsi="Times New Roman"/>
        </w:rPr>
        <w:t>Whereas</w:t>
      </w:r>
      <w:r w:rsidR="00000000" w:rsidDel="00000000" w:rsidRPr="00000000">
        <w:rPr>
          <w:rtl w:val="0"/>
          <w:rFonts w:ascii="Times New Roman" w:cs="Times New Roman" w:eastAsia="Times New Roman" w:hAnsi="Times New Roman"/>
        </w:rPr>
        <w:t>, students in subjects such as Physics, Biology, and Chemistry are primarily represented by departmental associations under the SUS.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  <w:i/>
          <w:rFonts w:ascii="Times New Roman" w:cs="Times New Roman" w:eastAsia="Times New Roman" w:hAnsi="Times New Roman"/>
        </w:rPr>
        <w:t>Whereas</w:t>
      </w:r>
      <w:r w:rsidR="00000000" w:rsidDel="00000000" w:rsidRPr="00000000">
        <w:rPr>
          <w:rtl w:val="0"/>
          <w:rFonts w:ascii="Times New Roman" w:cs="Times New Roman" w:eastAsia="Times New Roman" w:hAnsi="Times New Roman"/>
        </w:rPr>
        <w:t>, the cost to the AUS of $500 annually for these majors represented by the SUS is unnecessary.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  <w:i/>
          <w:rFonts w:ascii="Times New Roman" w:cs="Times New Roman" w:eastAsia="Times New Roman" w:hAnsi="Times New Roman"/>
        </w:rPr>
        <w:t>Whereas</w:t>
      </w:r>
      <w:r w:rsidR="00000000" w:rsidDel="00000000" w:rsidRPr="00000000">
        <w:rPr>
          <w:rtl w:val="0"/>
          <w:rFonts w:ascii="Times New Roman" w:cs="Times New Roman" w:eastAsia="Times New Roman" w:hAnsi="Times New Roman"/>
        </w:rPr>
        <w:t>, the AUS tries to minimize expenditures wherever feasible in order to maximize the services provided to all arts students.</w:t>
      </w:r>
    </w:p>
    <w:p w:rsidR="00000000" w:rsidDel="00000000" w:rsidRDefault="00000000" w:rsidP="00000000" w:rsidRPr="00000000">
      <w:pPr>
        <w:tabs>
          <w:tab w:val="left" w:pos="1134"/>
        </w:tabs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tabs>
          <w:tab w:val="left" w:pos="1134"/>
        </w:tabs>
        <w:contextualSpacing w:val="0"/>
      </w:pPr>
      <w:bookmarkStart w:colFirst="0" w:colLast="0" w:name="_gjdgxs" w:id="0"/>
      <w:bookmarkEnd w:id="0"/>
      <w:r w:rsidR="00000000" w:rsidDel="00000000" w:rsidRPr="00000000">
        <w:rPr>
          <w:rtl w:val="0"/>
          <w:i/>
          <w:rFonts w:ascii="Times New Roman" w:cs="Times New Roman" w:eastAsia="Times New Roman" w:hAnsi="Times New Roman"/>
        </w:rPr>
        <w:t>Be it resolved</w:t>
      </w:r>
      <w:r w:rsidR="00000000" w:rsidDel="00000000" w:rsidRPr="00000000">
        <w:rPr>
          <w:rtl w:val="0"/>
          <w:rFonts w:ascii="Times New Roman" w:cs="Times New Roman" w:eastAsia="Times New Roman" w:hAnsi="Times New Roman"/>
        </w:rPr>
        <w:t>, the AUS Council approves the amending of the following point from the Financial Bylaws,</w:t>
      </w:r>
    </w:p>
    <w:p w:rsidR="00000000" w:rsidDel="00000000" w:rsidRDefault="00000000" w:rsidP="00000000" w:rsidRPr="00000000">
      <w:pPr>
        <w:tabs>
          <w:tab w:val="left" w:pos="1134"/>
        </w:tabs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ind w:left="1440"/>
        <w:ind w:firstLine="0"/>
        <w:contextualSpacing w:val="0"/>
        <w:spacing w:before="0" w:after="0" w:line="240" w:lineRule="auto"/>
      </w:pPr>
      <w:r w:rsidR="00000000" w:rsidDel="00000000" w:rsidRPr="00000000">
        <w:rPr>
          <w:rtl w:val="0"/>
          <w:rFonts w:ascii="Times New Roman" w:cs="Times New Roman" w:eastAsia="Times New Roman" w:hAnsi="Times New Roman"/>
        </w:rPr>
        <w:t xml:space="preserve">5.3 All departmental associations </w:t>
      </w:r>
      <w:r w:rsidR="00000000" w:rsidDel="00000000" w:rsidRPr="00000000">
        <w:rPr>
          <w:rtl w:val="0"/>
          <w:b/>
          <w:rFonts w:ascii="Times New Roman" w:cs="Times New Roman" w:eastAsia="Times New Roman" w:hAnsi="Times New Roman"/>
        </w:rPr>
        <w:t xml:space="preserve">which primarily represent a discipline in the Faculty of Arts, and which represent </w:t>
      </w:r>
      <w:r w:rsidR="00000000" w:rsidDel="00000000" w:rsidRPr="00000000">
        <w:rPr>
          <w:rtl w:val="0"/>
          <w:strike/>
          <w:rFonts w:ascii="Times New Roman" w:cs="Times New Roman" w:eastAsia="Times New Roman" w:hAnsi="Times New Roman"/>
        </w:rPr>
        <w:t>with</w:t>
      </w:r>
      <w:r w:rsidR="00000000" w:rsidDel="00000000" w:rsidRPr="00000000">
        <w:rPr>
          <w:rtl w:val="0"/>
          <w:rFonts w:ascii="Times New Roman" w:cs="Times New Roman" w:eastAsia="Times New Roman" w:hAnsi="Times New Roman"/>
        </w:rPr>
        <w:t xml:space="preserve"> a minimum of five (5) arts students, must receive a minimum of $500.00 in student fees for the academic year.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ind w:left="1440"/>
        <w:ind w:firstLine="0"/>
        <w:contextualSpacing w:val="0"/>
        <w:spacing w:before="0" w:after="0" w:line="240" w:lineRule="auto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before="0" w:after="0" w:line="240" w:lineRule="auto"/>
      </w:pPr>
      <w:r w:rsidR="00000000" w:rsidDel="00000000" w:rsidRPr="00000000">
        <w:rPr>
          <w:rtl w:val="0"/>
          <w:rFonts w:ascii="Times New Roman" w:cs="Times New Roman" w:eastAsia="Times New Roman" w:hAnsi="Times New Roman"/>
          <w:sz w:val="24"/>
          <w:szCs w:val="24"/>
        </w:rPr>
        <w:t>Submitted by:</w:t>
      </w:r>
    </w:p>
    <w:p w:rsidR="00000000" w:rsidDel="00000000" w:rsidRDefault="00000000" w:rsidP="00000000" w:rsidRPr="00000000">
      <w:pPr>
        <w:contextualSpacing w:val="0"/>
        <w:spacing w:before="0" w:after="0" w:line="240" w:lineRule="auto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spacing w:before="0" w:after="0" w:line="240" w:lineRule="auto"/>
      </w:pPr>
      <w:r w:rsidR="00000000" w:rsidDel="00000000" w:rsidRPr="00000000">
        <w:rPr>
          <w:rtl w:val="0"/>
          <w:rFonts w:ascii="Times New Roman" w:cs="Times New Roman" w:eastAsia="Times New Roman" w:hAnsi="Times New Roman"/>
        </w:rPr>
        <w:t>Erik Partridge, VP Academic</w:t>
      </w:r>
    </w:p>
    <w:p>
      <w:pPr>
        <w:contextualSpacing w:val="0"/>
        <w:spacing w:before="0" w:after="0" w:line="240" w:lineRule="auto"/>
      </w:pPr>
      <w:r>
        <w:rPr>
          <w:rFonts w:ascii="Times New Roman"/>
        </w:rPr>
        <w:t>Deepak Punjabi, VP Finance</w:t>
      </w:r>
    </w:p>
    <w:p w:rsidR="00000000" w:rsidDel="00000000" w:rsidRDefault="00000000" w:rsidP="00000000" w:rsidRPr="00000000">
      <w:pPr>
        <w:contextualSpacing w:val="0"/>
        <w:spacing w:before="0" w:after="0" w:line="240" w:lineRule="auto"/>
      </w:pPr>
      <w:r w:rsidR="00000000" w:rsidDel="00000000" w:rsidRPr="00000000">
        <w:rPr>
          <w:rtl w:val="0"/>
        </w:rPr>
      </w:r>
    </w:p>
    <w:sectPr>
      <w:headerReference r:id="rId5" w:type="default"/>
      <w:pgNumType w:start="1"/>
      <w:pgSz w:w="11900" w:h="16840"/>
      <w:pgMar w:left="1800" w:right="180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Times New Roman"/>
  <w:font w:name="Calibri"/>
  <w:font w:name="Symbol"/>
  <w:font w:name="Courier New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708" w:line="240" w:lineRule="auto"/>
      <w:contextualSpacing w:val="0"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4787900</wp:posOffset>
              </wp:positionH>
              <wp:positionV relativeFrom="paragraph">
                <wp:posOffset>101600</wp:posOffset>
              </wp:positionV>
              <wp:extent cx="1257300" cy="457200"/>
              <wp:effectExtent b="0" l="0" r="0" t="0"/>
              <wp:wrapNone/>
              <wp:docPr id="2" name="image05.png"/>
              <a:graphic>
                <a:graphicData uri="http://schemas.openxmlformats.org/drawingml/2006/picture">
                  <pic:pic>
                    <pic:nvPicPr>
                      <pic:cNvPr id="0" name="image0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57300" cy="457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4787900</wp:posOffset>
              </wp:positionH>
              <wp:positionV relativeFrom="paragraph">
                <wp:posOffset>101600</wp:posOffset>
              </wp:positionV>
              <wp:extent cx="1257300" cy="457200"/>
              <wp:effectExtent b="0" l="0" r="0" t="0"/>
              <wp:wrapNone/>
              <wp:docPr id="2" name="image07.png"/>
              <a:graphic>
                <a:graphicData uri="http://schemas.openxmlformats.org/drawingml/2006/picture">
                  <pic:pic>
                    <pic:nvPicPr>
                      <pic:cNvPr id="0" name="image0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57300" cy="457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-114299</wp:posOffset>
              </wp:positionH>
              <wp:positionV relativeFrom="paragraph">
                <wp:posOffset>469900</wp:posOffset>
              </wp:positionV>
              <wp:extent cx="6172200" cy="12700"/>
              <wp:effectExtent b="0" l="0" r="0" t="0"/>
              <wp:wrapNone/>
              <wp:docPr id="1" name="image01.png"/>
              <a:graphic>
                <a:graphicData uri="http://schemas.openxmlformats.org/drawingml/2006/picture">
                  <pic:pic>
                    <pic:nvPicPr>
                      <pic:cNvPr id="0" name="image0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722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-114299</wp:posOffset>
              </wp:positionH>
              <wp:positionV relativeFrom="paragraph">
                <wp:posOffset>469900</wp:posOffset>
              </wp:positionV>
              <wp:extent cx="6172200" cy="12700"/>
              <wp:effectExtent b="0" l="0" r="0" t="0"/>
              <wp:wrapNone/>
              <wp:docPr id="1" name="image03.png"/>
              <a:graphic>
                <a:graphicData uri="http://schemas.openxmlformats.org/drawingml/2006/picture">
                  <pic:pic>
                    <pic:nvPicPr>
                      <pic:cNvPr id="0" name="image0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722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1244600</wp:posOffset>
              </wp:positionH>
              <wp:positionV relativeFrom="paragraph">
                <wp:posOffset>-88899</wp:posOffset>
              </wp:positionV>
              <wp:extent cx="2743200" cy="571500"/>
              <wp:effectExtent b="0" l="0" r="0" t="0"/>
              <wp:wrapNone/>
              <wp:docPr id="3" name="image09.png"/>
              <a:graphic>
                <a:graphicData uri="http://schemas.openxmlformats.org/drawingml/2006/picture">
                  <pic:pic>
                    <pic:nvPicPr>
                      <pic:cNvPr id="0" name="image09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3200" cy="571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1244600</wp:posOffset>
              </wp:positionH>
              <wp:positionV relativeFrom="paragraph">
                <wp:posOffset>-88899</wp:posOffset>
              </wp:positionV>
              <wp:extent cx="2743200" cy="571500"/>
              <wp:effectExtent b="0" l="0" r="0" t="0"/>
              <wp:wrapNone/>
              <wp:docPr id="3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3200" cy="571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0" locked="0" relativeHeight="0" simplePos="0">
          <wp:simplePos x="0" y="0"/>
          <wp:positionH relativeFrom="margin">
            <wp:posOffset>-114299</wp:posOffset>
          </wp:positionH>
          <wp:positionV relativeFrom="paragraph">
            <wp:posOffset>-91439</wp:posOffset>
          </wp:positionV>
          <wp:extent cx="1485900" cy="571500"/>
          <wp:effectExtent b="0" l="0" r="0" t="0"/>
          <wp:wrapNone/>
          <wp:docPr id="4" name="image13.png"/>
          <a:graphic>
            <a:graphicData uri="http://schemas.openxmlformats.org/drawingml/2006/picture">
              <pic:pic>
                <pic:nvPicPr>
                  <pic:cNvPr id="0" name="image13.png"/>
                  <pic:cNvPicPr preferRelativeResize="0"/>
                </pic:nvPicPr>
                <pic:blipFill>
                  <a:blip r:embed="rId7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5900" cy="571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40" w:lineRule="auto"/>
    </w:pPr>
    <w:rPr>
      <w:rFonts w:ascii="Cambria" w:cs="Cambria" w:eastAsia="Cambria" w:hAnsi="Cambria"/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4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="240" w:lineRule="auto"/>
    </w:pPr>
    <w:rPr>
      <w:rFonts w:ascii="Cambria" w:cs="Cambria" w:eastAsia="Cambria" w:hAnsi="Cambria"/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0" w:line="240" w:lineRule="auto"/>
    </w:pPr>
    <w:rPr>
      <w:rFonts w:ascii="Cambria" w:cs="Cambria" w:eastAsia="Cambria" w:hAnsi="Cambria"/>
      <w:b w:val="0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0" w:before="0" w:line="240" w:lineRule="auto"/>
      <w:contextualSpacing w:val="1"/>
    </w:pPr>
    <w:rPr>
      <w:rFonts w:ascii="Cambria" w:cs="Cambria" w:eastAsia="Cambria" w:hAnsi="Cambria"/>
      <w:b w:val="0"/>
      <w:i w:val="1"/>
      <w:color w:val="4f81bd"/>
      <w:sz w:val="24"/>
      <w:szCs w:val="24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5.png"/><Relationship Id="rId2" Type="http://schemas.openxmlformats.org/officeDocument/2006/relationships/image" Target="media/image07.png"/><Relationship Id="rId3" Type="http://schemas.openxmlformats.org/officeDocument/2006/relationships/image" Target="media/image01.png"/><Relationship Id="rId4" Type="http://schemas.openxmlformats.org/officeDocument/2006/relationships/image" Target="media/image03.png"/><Relationship Id="rId5" Type="http://schemas.openxmlformats.org/officeDocument/2006/relationships/image" Target="media/image09.png"/><Relationship Id="rId6" Type="http://schemas.openxmlformats.org/officeDocument/2006/relationships/image" Target="media/image11.png"/><Relationship Id="rId7" Type="http://schemas.openxmlformats.org/officeDocument/2006/relationships/image" Target="media/image13.png"/></Relationships>
</file>