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tl w:val="0"/>
        </w:rPr>
        <w:t xml:space="preserve">Report of the AUS VP Academic – September 21 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Essay Centre</w:t>
      </w:r>
    </w:p>
    <w:p w:rsidR="00000000" w:rsidDel="00000000" w:rsidP="00000000" w:rsidRDefault="00000000" w:rsidRPr="00000000">
      <w:pPr>
        <w:contextualSpacing w:val="0"/>
      </w:pPr>
      <w:r w:rsidDel="00000000" w:rsidR="00000000" w:rsidRPr="00000000">
        <w:rPr>
          <w:rtl w:val="0"/>
        </w:rPr>
        <w:t xml:space="preserve">Met with the Essay Centre Coordinators Ryan and Josie on the 9th-- we’re looking to have the essay centre running starting this Thursday! 12-1 in the JD room every weekday.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Student Rights Support Campaign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Looking to launch (may have already) a social media campaign for students to anonymously report student rights violations, or to encourage non-anonymous reporting of grading problems. Hoping to work with the SSMU Know-Your-Rights team on this, meeting with Erin Sobat the SSMU VP UA on the 20th to discuss this, will report orally on updates.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Various Academic Roundtables</w:t>
      </w:r>
    </w:p>
    <w:p w:rsidR="00000000" w:rsidDel="00000000" w:rsidP="00000000" w:rsidRDefault="00000000" w:rsidRPr="00000000">
      <w:pPr>
        <w:contextualSpacing w:val="0"/>
      </w:pPr>
      <w:r w:rsidDel="00000000" w:rsidR="00000000" w:rsidRPr="00000000">
        <w:rPr>
          <w:rtl w:val="0"/>
        </w:rPr>
        <w:t xml:space="preserve">Had both McGill Academic Roundtable and the first Departmental Academic Roundtable on Tuesday the 13th. Both went well, with a definite focus around student academic rights at MART, and I had some opportunity to share some projects and answer questions at DART! Hoping for more department initiated projects for the October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Peer Tutoring Callout</w:t>
      </w:r>
    </w:p>
    <w:p w:rsidR="00000000" w:rsidDel="00000000" w:rsidP="00000000" w:rsidRDefault="00000000" w:rsidRPr="00000000">
      <w:pPr>
        <w:contextualSpacing w:val="0"/>
      </w:pPr>
      <w:r w:rsidDel="00000000" w:rsidR="00000000" w:rsidRPr="00000000">
        <w:rPr>
          <w:rtl w:val="0"/>
        </w:rPr>
        <w:t xml:space="preserve">Sent out the peer tutoring callout on September 13th, it’s due the 23rd! If your department wants to have a peer tutoring program this semester, make sure they do that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Publications Commission</w:t>
      </w:r>
    </w:p>
    <w:p w:rsidR="00000000" w:rsidDel="00000000" w:rsidP="00000000" w:rsidRDefault="00000000" w:rsidRPr="00000000">
      <w:pPr>
        <w:contextualSpacing w:val="0"/>
      </w:pPr>
      <w:r w:rsidDel="00000000" w:rsidR="00000000" w:rsidRPr="00000000">
        <w:rPr>
          <w:rtl w:val="0"/>
        </w:rPr>
        <w:t xml:space="preserve">If you have not appointed editors for your department’s journal do so now! Once they’ve been appointed please send their contact info to </w:t>
      </w:r>
      <w:hyperlink r:id="rId5">
        <w:r w:rsidDel="00000000" w:rsidR="00000000" w:rsidRPr="00000000">
          <w:rPr>
            <w:color w:val="1155cc"/>
            <w:u w:val="single"/>
            <w:rtl w:val="0"/>
          </w:rPr>
          <w:t xml:space="preserve">ausjournals@gmail.com</w:t>
        </w:r>
      </w:hyperlink>
      <w:r w:rsidDel="00000000" w:rsidR="00000000" w:rsidRPr="00000000">
        <w:rPr>
          <w:rtl w:val="0"/>
        </w:rPr>
        <w:t xml:space="preserve">! The great folks at the publications commission can provide tons of resources and training, and they’ll be mandatory to work with if you receive any FMC funds to help with your journal.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Faculty</w:t>
      </w:r>
    </w:p>
    <w:p w:rsidR="00000000" w:rsidDel="00000000" w:rsidP="00000000" w:rsidRDefault="00000000" w:rsidRPr="00000000">
      <w:pPr>
        <w:contextualSpacing w:val="0"/>
      </w:pPr>
      <w:r w:rsidDel="00000000" w:rsidR="00000000" w:rsidRPr="00000000">
        <w:rPr>
          <w:rtl w:val="0"/>
        </w:rPr>
        <w:t xml:space="preserve">Met with Dean Maioni on Monday the 19th with the rest of the exec, will report orally. Also met with Monica from OASIS surrounding potential ways to improve advising’s impact via social media.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Course Outlines Update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Working with Teaching and Learning Services on improving the professorial experience regarding course outlines. Near 100% upload rate in mathematics, around 25-30% in the other two departments. Hoping to increase this rate significantly, though it has slowed in the last two weeks.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Respectfully submitted,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Erik Partridge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VP Academic</w:t>
      </w:r>
    </w:p>
    <w:p w:rsidR="00000000" w:rsidDel="00000000" w:rsidP="00000000" w:rsidRDefault="00000000" w:rsidRPr="00000000">
      <w:pPr>
        <w:contextualSpacing w:val="0"/>
      </w:pPr>
      <w:r w:rsidDel="00000000" w:rsidR="00000000" w:rsidRPr="00000000">
        <w:rPr>
          <w:rtl w:val="0"/>
        </w:rPr>
      </w:r>
    </w:p>
    <w:sectPr>
      <w:headerReference r:id="rId6" w:type="default"/>
      <w:pgSz w:h="16840" w:w="1190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1231900</wp:posOffset>
              </wp:positionH>
              <wp:positionV relativeFrom="paragraph">
                <wp:posOffset>-50799</wp:posOffset>
              </wp:positionV>
              <wp:extent cx="3479800" cy="762000"/>
              <wp:effectExtent b="0" l="0" r="0" t="0"/>
              <wp:wrapNone/>
              <wp:docPr id="2" name=""/>
              <a:graphic>
                <a:graphicData uri="http://schemas.microsoft.com/office/word/2010/wordprocessingShape">
                  <wps:wsp>
                    <wps:cNvSpPr/>
                    <wps:cNvPr id="2" name="Shape 2"/>
                    <wps:spPr>
                      <a:xfrm>
                        <a:off x="3604831" y="3403763"/>
                        <a:ext cx="3482339" cy="75247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Arts Undergraduate Society of McGill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855 Sherbrooke Street West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Leacock B-12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Montreal, Quebec H3A 2T7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1231900</wp:posOffset>
              </wp:positionH>
              <wp:positionV relativeFrom="paragraph">
                <wp:posOffset>-50799</wp:posOffset>
              </wp:positionV>
              <wp:extent cx="3479800" cy="762000"/>
              <wp:effectExtent b="0" l="0" r="0" t="0"/>
              <wp:wrapNone/>
              <wp:docPr id="2" name="image03.png"/>
              <a:graphic>
                <a:graphicData uri="http://schemas.openxmlformats.org/drawingml/2006/picture">
                  <pic:pic>
                    <pic:nvPicPr>
                      <pic:cNvPr id="0" name="image03.png"/>
                      <pic:cNvPicPr preferRelativeResize="0"/>
                    </pic:nvPicPr>
                    <pic:blipFill>
                      <a:blip r:embed="rId1"/>
                      <a:srcRect/>
                      <a:stretch>
                        <a:fillRect/>
                      </a:stretch>
                    </pic:blipFill>
                    <pic:spPr>
                      <a:xfrm>
                        <a:off x="0" y="0"/>
                        <a:ext cx="3479800" cy="762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4775200</wp:posOffset>
              </wp:positionH>
              <wp:positionV relativeFrom="paragraph">
                <wp:posOffset>88900</wp:posOffset>
              </wp:positionV>
              <wp:extent cx="1257300" cy="457200"/>
              <wp:effectExtent b="0" l="0" r="0" t="0"/>
              <wp:wrapNone/>
              <wp:docPr id="3" name=""/>
              <a:graphic>
                <a:graphicData uri="http://schemas.microsoft.com/office/word/2010/wordprocessingShape">
                  <wps:wsp>
                    <wps:cNvSpPr/>
                    <wps:cNvPr id="3" name="Shape 3"/>
                    <wps:spPr>
                      <a:xfrm>
                        <a:off x="4717350" y="3551400"/>
                        <a:ext cx="1257298" cy="4572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000000"/>
                              <w:sz w:val="17"/>
                              <w:vertAlign w:val="baseline"/>
                            </w:rPr>
                            <w:t xml:space="preserve">Tel: (514) 398-1993</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000000"/>
                              <w:sz w:val="17"/>
                              <w:vertAlign w:val="baseline"/>
                            </w:rPr>
                          </w:r>
                          <w:r w:rsidDel="00000000" w:rsidR="00000000" w:rsidRPr="00000000">
                            <w:rPr>
                              <w:rFonts w:ascii="Calibri" w:cs="Calibri" w:eastAsia="Calibri" w:hAnsi="Calibri"/>
                              <w:b w:val="0"/>
                              <w:i w:val="0"/>
                              <w:smallCaps w:val="0"/>
                              <w:strike w:val="0"/>
                              <w:color w:val="000000"/>
                              <w:sz w:val="17"/>
                              <w:vertAlign w:val="baseline"/>
                            </w:rPr>
                            <w:t xml:space="preserve">www.ausmcgill.com </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4775200</wp:posOffset>
              </wp:positionH>
              <wp:positionV relativeFrom="paragraph">
                <wp:posOffset>88900</wp:posOffset>
              </wp:positionV>
              <wp:extent cx="1257300" cy="457200"/>
              <wp:effectExtent b="0" l="0" r="0" t="0"/>
              <wp:wrapNone/>
              <wp:docPr id="3" name="image05.png"/>
              <a:graphic>
                <a:graphicData uri="http://schemas.openxmlformats.org/drawingml/2006/picture">
                  <pic:pic>
                    <pic:nvPicPr>
                      <pic:cNvPr id="0" name="image05.png"/>
                      <pic:cNvPicPr preferRelativeResize="0"/>
                    </pic:nvPicPr>
                    <pic:blipFill>
                      <a:blip r:embed="rId2"/>
                      <a:srcRect/>
                      <a:stretch>
                        <a:fillRect/>
                      </a:stretch>
                    </pic:blipFill>
                    <pic:spPr>
                      <a:xfrm>
                        <a:off x="0" y="0"/>
                        <a:ext cx="1257300" cy="457200"/>
                      </a:xfrm>
                      <a:prstGeom prst="rect"/>
                      <a:ln/>
                    </pic:spPr>
                  </pic:pic>
                </a:graphicData>
              </a:graphic>
            </wp:anchor>
          </w:drawing>
        </mc:Fallback>
      </mc:AlternateContent>
    </w:r>
    <w:r w:rsidDel="00000000" w:rsidR="00000000" w:rsidRPr="00000000">
      <w:drawing>
        <wp:anchor allowOverlap="1" behindDoc="0" distB="0" distT="0" distL="114300" distR="114300" hidden="0" layoutInCell="0" locked="0" relativeHeight="0" simplePos="0">
          <wp:simplePos x="0" y="0"/>
          <wp:positionH relativeFrom="margin">
            <wp:posOffset>-238123</wp:posOffset>
          </wp:positionH>
          <wp:positionV relativeFrom="paragraph">
            <wp:posOffset>47625</wp:posOffset>
          </wp:positionV>
          <wp:extent cx="1485900" cy="571500"/>
          <wp:effectExtent b="0" l="0" r="0" t="0"/>
          <wp:wrapNone/>
          <wp:docPr id="1" name="image01.png"/>
          <a:graphic>
            <a:graphicData uri="http://schemas.openxmlformats.org/drawingml/2006/picture">
              <pic:pic>
                <pic:nvPicPr>
                  <pic:cNvPr id="0" name="image01.png"/>
                  <pic:cNvPicPr preferRelativeResize="0"/>
                </pic:nvPicPr>
                <pic:blipFill>
                  <a:blip r:embed="rId3"/>
                  <a:srcRect b="0" l="0" r="0" t="0"/>
                  <a:stretch>
                    <a:fillRect/>
                  </a:stretch>
                </pic:blipFill>
                <pic:spPr>
                  <a:xfrm>
                    <a:off x="0" y="0"/>
                    <a:ext cx="1485900" cy="571500"/>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-114299</wp:posOffset>
              </wp:positionH>
              <wp:positionV relativeFrom="paragraph">
                <wp:posOffset>457200</wp:posOffset>
              </wp:positionV>
              <wp:extent cx="6172200" cy="12700"/>
              <wp:effectExtent b="0" l="0" r="0" t="0"/>
              <wp:wrapNone/>
              <wp:docPr id="4" name=""/>
              <a:graphic>
                <a:graphicData uri="http://schemas.microsoft.com/office/word/2010/wordprocessingShape">
                  <wps:wsp>
                    <wps:cNvCnPr/>
                    <wps:spPr>
                      <a:xfrm>
                        <a:off x="2259900" y="3780000"/>
                        <a:ext cx="6172199"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-114299</wp:posOffset>
              </wp:positionH>
              <wp:positionV relativeFrom="paragraph">
                <wp:posOffset>457200</wp:posOffset>
              </wp:positionV>
              <wp:extent cx="6172200" cy="12700"/>
              <wp:effectExtent b="0" l="0" r="0" t="0"/>
              <wp:wrapNone/>
              <wp:docPr id="4" name="image07.png"/>
              <a:graphic>
                <a:graphicData uri="http://schemas.openxmlformats.org/drawingml/2006/picture">
                  <pic:pic>
                    <pic:nvPicPr>
                      <pic:cNvPr id="0" name="image07.png"/>
                      <pic:cNvPicPr preferRelativeResize="0"/>
                    </pic:nvPicPr>
                    <pic:blipFill>
                      <a:blip r:embed="rId4"/>
                      <a:srcRect/>
                      <a:stretch>
                        <a:fillRect/>
                      </a:stretch>
                    </pic:blipFill>
                    <pic:spPr>
                      <a:xfrm>
                        <a:off x="0" y="0"/>
                        <a:ext cx="6172200" cy="12700"/>
                      </a:xfrm>
                      <a:prstGeom prst="rect"/>
                      <a:ln/>
                    </pic:spPr>
                  </pic:pic>
                </a:graphicData>
              </a:graphic>
            </wp:anchor>
          </w:drawing>
        </mc:Fallback>
      </mc:AlternateContent>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40" w:lineRule="auto"/>
      <w:ind w:left="0" w:right="0" w:firstLine="0"/>
      <w:jc w:val="left"/>
    </w:pPr>
    <w:rPr>
      <w:rFonts w:ascii="Cambria" w:cs="Cambria" w:eastAsia="Cambria" w:hAnsi="Cambria"/>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40" w:lineRule="auto"/>
      <w:ind w:left="0" w:right="0" w:firstLine="0"/>
      <w:jc w:val="left"/>
    </w:pPr>
    <w:rPr>
      <w:rFonts w:ascii="Cambria" w:cs="Cambria" w:eastAsia="Cambria" w:hAnsi="Cambria"/>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40" w:lineRule="auto"/>
      <w:ind w:left="0" w:right="0" w:firstLine="0"/>
      <w:jc w:val="left"/>
    </w:pPr>
    <w:rPr>
      <w:rFonts w:ascii="Cambria" w:cs="Cambria" w:eastAsia="Cambria" w:hAnsi="Cambria"/>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40" w:lineRule="auto"/>
      <w:ind w:left="0" w:right="0" w:firstLine="0"/>
      <w:jc w:val="left"/>
    </w:pPr>
    <w:rPr>
      <w:rFonts w:ascii="Cambria" w:cs="Cambria" w:eastAsia="Cambria" w:hAnsi="Cambria"/>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jc w:val="left"/>
    </w:pPr>
    <w:rPr>
      <w:rFonts w:ascii="Cambria" w:cs="Cambria" w:eastAsia="Cambria" w:hAnsi="Cambria"/>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jc w:val="left"/>
    </w:pPr>
    <w:rPr>
      <w:rFonts w:ascii="Cambria" w:cs="Cambria" w:eastAsia="Cambria" w:hAnsi="Cambria"/>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40" w:lineRule="auto"/>
      <w:ind w:left="0" w:right="0" w:firstLine="0"/>
      <w:jc w:val="left"/>
    </w:pPr>
    <w:rPr>
      <w:rFonts w:ascii="Cambria" w:cs="Cambria" w:eastAsia="Cambria" w:hAnsi="Cambria"/>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ausjournals@gmail.com"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3.png"/><Relationship Id="rId2" Type="http://schemas.openxmlformats.org/officeDocument/2006/relationships/image" Target="media/image05.png"/><Relationship Id="rId3" Type="http://schemas.openxmlformats.org/officeDocument/2006/relationships/image" Target="media/image01.png"/><Relationship Id="rId4" Type="http://schemas.openxmlformats.org/officeDocument/2006/relationships/image" Target="media/image07.png"/></Relationships>
</file>