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Appoint ACE Commissioner Catherine Jeffery as Arts Representative to SSMU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former Arts Representative to SSMU, Igor Sadikov, resigned from his post on March 8th;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Councilor Jeffery was elected in the 2017 AUS Winter Executive Election as the 2017-18 AUS VP External;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Article 12 Section 14 of the AUS Constitution states: “In the event that one of the Arts Representatives to SSMU positions is or becomes vacant, the Council shall elect a replacement, in accordance with the Electoral by-laws, from amongst its members until a by-election, if deemed necessary, is held. ”;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Councilor Jeffery is an AUS Councilor;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 Electoral by-laws have no further conditions upon the appointment;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</w:t>
      </w:r>
      <w:r w:rsidDel="00000000" w:rsidR="00000000" w:rsidRPr="00000000">
        <w:rPr>
          <w:rtl w:val="0"/>
        </w:rPr>
        <w:t xml:space="preserve"> the VP External portfolio contains much of the same mandate as Arts Representative to SSMU;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Whereas, </w:t>
      </w:r>
      <w:r w:rsidDel="00000000" w:rsidR="00000000" w:rsidRPr="00000000">
        <w:rPr>
          <w:rtl w:val="0"/>
        </w:rPr>
        <w:t xml:space="preserve">there remain only six weeks left in the term, a by-election would consume much of that time, and Councilor Jeffery has already been elected by the AUS;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 it resolved</w:t>
      </w:r>
      <w:r w:rsidDel="00000000" w:rsidR="00000000" w:rsidRPr="00000000">
        <w:rPr>
          <w:rtl w:val="0"/>
        </w:rPr>
        <w:t xml:space="preserve">, that AUS Legislative Council appoint ACE Commissioner Catherine Jeffery as Arts Representative to SSMU, with immediate effect for the duration of the 2016-17 term.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Be it further resolved, </w:t>
      </w:r>
      <w:r w:rsidDel="00000000" w:rsidR="00000000" w:rsidRPr="00000000">
        <w:rPr>
          <w:rtl w:val="0"/>
        </w:rPr>
        <w:t xml:space="preserve">that the AUS Legislative Council deem a by-election for the Arts Representative to SSMU position not necessary.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Moved By: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Catherine Jeffery, ACE Commissioner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Erik Partridge, AUS VP Academic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Isabella Anderson, Arts Representative to SSMU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Maria Thomas, Arts Representative to SSMU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Kia Kouyoumjian, AUS VP External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Kira Smith, AUS VP Internal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Noah Lew, FMC Representative</w:t>
      </w:r>
      <w:r w:rsidDel="00000000" w:rsidR="00000000" w:rsidRPr="00000000">
        <w:rPr>
          <w:rtl w:val="0"/>
        </w:rPr>
      </w:r>
    </w:p>
    <w:sectPr>
      <w:headerReference r:id="rId5" w:type="default"/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855 Sherbrooke Street West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Relationship Id="rId3" Type="http://schemas.openxmlformats.org/officeDocument/2006/relationships/image" Target="media/image05.png"/></Relationships>
</file>