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of the AUS VP Academic - April 5th,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Faculty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Committee on Student Affairs met Tuesday, will report orally.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Essay Centre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New posters, they’re pretty great.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 Talks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ProfTalk unfortunately postponed due to lack of professors, will be rescheduled for the fall.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Transition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Madeline is pretty much fully transitioned at this point, and running components of the portfolio already, looking forward to seeing all that she accomplishes next year!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Student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Still handling student rights concerns even though it’s the end of the year! If there’s any issues in your department, please don’t hesitate to reach out.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Transition DART meeting is on Friday, going to be great to meet all the new people!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Hiring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Hiring is going very well, in the process of inviting people for interviews and interviewing candidates for the VP Academic portfolio next year.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a great summer!!!!!!!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Erik Partridge, VP Academic</w:t>
      </w:r>
    </w:p>
    <w:sectPr>
      <w:headerReference r:id="rId5" w:type="default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855 Sherbrooke Street West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Relationship Id="rId3" Type="http://schemas.openxmlformats.org/officeDocument/2006/relationships/image" Target="media/image05.png"/></Relationships>
</file>