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34B5" w:rsidRDefault="0001067C">
      <w:pPr>
        <w:pStyle w:val="normal0"/>
        <w:jc w:val="center"/>
        <w:rPr>
          <w:b/>
        </w:rPr>
      </w:pPr>
      <w:bookmarkStart w:id="0" w:name="_GoBack"/>
      <w:bookmarkEnd w:id="0"/>
      <w:r>
        <w:rPr>
          <w:b/>
        </w:rPr>
        <w:t>Motion to Amend the HR Policy</w:t>
      </w:r>
    </w:p>
    <w:p w:rsidR="002C34B5" w:rsidRDefault="002C34B5">
      <w:pPr>
        <w:pStyle w:val="normal0"/>
      </w:pPr>
    </w:p>
    <w:p w:rsidR="002C34B5" w:rsidRDefault="002C34B5">
      <w:pPr>
        <w:pStyle w:val="normal0"/>
      </w:pPr>
    </w:p>
    <w:p w:rsidR="002C34B5" w:rsidRDefault="0001067C">
      <w:pPr>
        <w:pStyle w:val="normal0"/>
      </w:pPr>
      <w:r>
        <w:rPr>
          <w:i/>
        </w:rPr>
        <w:t xml:space="preserve">Whereas, </w:t>
      </w:r>
      <w:r>
        <w:t>the AUS Legislative Council passed an HR Policy last April;</w:t>
      </w:r>
    </w:p>
    <w:p w:rsidR="002C34B5" w:rsidRDefault="002C34B5">
      <w:pPr>
        <w:pStyle w:val="normal0"/>
      </w:pPr>
    </w:p>
    <w:p w:rsidR="002C34B5" w:rsidRDefault="0001067C">
      <w:pPr>
        <w:pStyle w:val="normal0"/>
      </w:pPr>
      <w:r>
        <w:rPr>
          <w:i/>
        </w:rPr>
        <w:t xml:space="preserve">Whereas, </w:t>
      </w:r>
      <w:r>
        <w:t>following the first hiring season with the new policy, the AUS Executive discovered certain challenges of the policy</w:t>
      </w:r>
      <w:proofErr w:type="gramStart"/>
      <w:r>
        <w:t>;</w:t>
      </w:r>
      <w:proofErr w:type="gramEnd"/>
    </w:p>
    <w:p w:rsidR="002C34B5" w:rsidRDefault="002C34B5">
      <w:pPr>
        <w:pStyle w:val="normal0"/>
      </w:pPr>
    </w:p>
    <w:p w:rsidR="002C34B5" w:rsidRDefault="0001067C">
      <w:pPr>
        <w:pStyle w:val="normal0"/>
      </w:pPr>
      <w:r>
        <w:rPr>
          <w:i/>
        </w:rPr>
        <w:t>Whereas</w:t>
      </w:r>
      <w:r>
        <w:t>, specifying email addresses directly in by-laws makes it difficult when systems change to keep information up-to-date</w:t>
      </w:r>
      <w:proofErr w:type="gramStart"/>
      <w:r>
        <w:t>;</w:t>
      </w:r>
      <w:proofErr w:type="gramEnd"/>
    </w:p>
    <w:p w:rsidR="002C34B5" w:rsidRDefault="002C34B5">
      <w:pPr>
        <w:pStyle w:val="normal0"/>
      </w:pPr>
    </w:p>
    <w:p w:rsidR="002C34B5" w:rsidRDefault="0001067C">
      <w:pPr>
        <w:pStyle w:val="normal0"/>
      </w:pPr>
      <w:r>
        <w:rPr>
          <w:i/>
        </w:rPr>
        <w:t>Whereas</w:t>
      </w:r>
      <w:r>
        <w:t>, an HR Handbook would be a much more accessible way of presenting information to staff members and volunteers;</w:t>
      </w:r>
    </w:p>
    <w:p w:rsidR="002C34B5" w:rsidRDefault="002C34B5">
      <w:pPr>
        <w:pStyle w:val="normal0"/>
      </w:pPr>
    </w:p>
    <w:p w:rsidR="002C34B5" w:rsidRDefault="0001067C">
      <w:pPr>
        <w:pStyle w:val="normal0"/>
      </w:pPr>
      <w:r>
        <w:rPr>
          <w:i/>
        </w:rPr>
        <w:t>Whereas</w:t>
      </w:r>
      <w:r>
        <w:t>, the AU</w:t>
      </w:r>
      <w:r>
        <w:t>S Exec wishes to switch to a digital based timesheet system</w:t>
      </w:r>
      <w:proofErr w:type="gramStart"/>
      <w:r>
        <w:t>;</w:t>
      </w:r>
      <w:proofErr w:type="gramEnd"/>
    </w:p>
    <w:p w:rsidR="002C34B5" w:rsidRDefault="002C34B5">
      <w:pPr>
        <w:pStyle w:val="normal0"/>
      </w:pPr>
    </w:p>
    <w:p w:rsidR="002C34B5" w:rsidRDefault="0001067C">
      <w:pPr>
        <w:pStyle w:val="normal0"/>
      </w:pPr>
      <w:r>
        <w:rPr>
          <w:b/>
        </w:rPr>
        <w:t>Be it resolved</w:t>
      </w:r>
      <w:r>
        <w:t>, that AUS HR Policy be amended as reflected in the Appendix;</w:t>
      </w:r>
    </w:p>
    <w:p w:rsidR="002C34B5" w:rsidRDefault="002C34B5">
      <w:pPr>
        <w:pStyle w:val="normal0"/>
        <w:rPr>
          <w:b/>
        </w:rPr>
      </w:pPr>
    </w:p>
    <w:p w:rsidR="002C34B5" w:rsidRDefault="0001067C">
      <w:pPr>
        <w:pStyle w:val="normal0"/>
      </w:pPr>
      <w:r>
        <w:rPr>
          <w:b/>
        </w:rPr>
        <w:t>Moved By:</w:t>
      </w:r>
    </w:p>
    <w:p w:rsidR="002C34B5" w:rsidRDefault="0001067C">
      <w:pPr>
        <w:pStyle w:val="normal0"/>
      </w:pPr>
      <w:r>
        <w:t>Erik Partridge, AUS President</w:t>
      </w:r>
    </w:p>
    <w:p w:rsidR="002C34B5" w:rsidRDefault="0001067C">
      <w:pPr>
        <w:pStyle w:val="normal0"/>
      </w:pPr>
      <w:r>
        <w:t>Madeline Wilson, AUS VP Academic</w:t>
      </w:r>
    </w:p>
    <w:sectPr w:rsidR="002C34B5">
      <w:headerReference w:type="default" r:id="rId7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067C">
      <w:r>
        <w:separator/>
      </w:r>
    </w:p>
  </w:endnote>
  <w:endnote w:type="continuationSeparator" w:id="0">
    <w:p w:rsidR="00000000" w:rsidRDefault="0001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067C">
      <w:r>
        <w:separator/>
      </w:r>
    </w:p>
  </w:footnote>
  <w:footnote w:type="continuationSeparator" w:id="0">
    <w:p w:rsidR="00000000" w:rsidRDefault="000106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B5" w:rsidRDefault="0001067C">
    <w:pPr>
      <w:pStyle w:val="normal0"/>
      <w:tabs>
        <w:tab w:val="center" w:pos="4320"/>
        <w:tab w:val="right" w:pos="8640"/>
      </w:tabs>
      <w:spacing w:before="708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1219200</wp:posOffset>
              </wp:positionH>
              <wp:positionV relativeFrom="paragraph">
                <wp:posOffset>-50799</wp:posOffset>
              </wp:positionV>
              <wp:extent cx="3479800" cy="7620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0" y="3403763"/>
                        <a:ext cx="3482339" cy="752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34B5" w:rsidRDefault="0001067C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:rsidR="002C34B5" w:rsidRDefault="0001067C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855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Sherbrooke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:rsidR="002C34B5" w:rsidRDefault="0001067C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:rsidR="002C34B5" w:rsidRDefault="0001067C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:rsidR="002C34B5" w:rsidRDefault="002C34B5">
                          <w:pPr>
                            <w:pStyle w:val="normal0"/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1219200</wp:posOffset>
              </wp:positionH>
              <wp:positionV relativeFrom="paragraph">
                <wp:posOffset>-50799</wp:posOffset>
              </wp:positionV>
              <wp:extent cx="3479800" cy="7620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980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4762500</wp:posOffset>
              </wp:positionH>
              <wp:positionV relativeFrom="paragraph">
                <wp:posOffset>76200</wp:posOffset>
              </wp:positionV>
              <wp:extent cx="1257300" cy="4572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7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34B5" w:rsidRDefault="0001067C">
                          <w:pPr>
                            <w:pStyle w:val="normal0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 (514) 398-1993</w:t>
                          </w:r>
                        </w:p>
                        <w:p w:rsidR="002C34B5" w:rsidRDefault="0001067C">
                          <w:pPr>
                            <w:pStyle w:val="normal0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4762500</wp:posOffset>
              </wp:positionH>
              <wp:positionV relativeFrom="paragraph">
                <wp:posOffset>76200</wp:posOffset>
              </wp:positionV>
              <wp:extent cx="1257300" cy="4572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-114296</wp:posOffset>
          </wp:positionH>
          <wp:positionV relativeFrom="paragraph">
            <wp:posOffset>83820</wp:posOffset>
          </wp:positionV>
          <wp:extent cx="1485900" cy="5715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34B5" w:rsidRDefault="002C34B5">
    <w:pPr>
      <w:pStyle w:val="normal0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4B5"/>
    <w:rsid w:val="0001067C"/>
    <w:rsid w:val="002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Barron</cp:lastModifiedBy>
  <cp:revision>2</cp:revision>
  <dcterms:created xsi:type="dcterms:W3CDTF">2017-09-11T22:14:00Z</dcterms:created>
  <dcterms:modified xsi:type="dcterms:W3CDTF">2017-09-11T22:14:00Z</dcterms:modified>
</cp:coreProperties>
</file>