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9A6E" w14:textId="77777777" w:rsidR="00026D89" w:rsidRDefault="00731D2F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Montreal, Quebec  H3A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A59DF65" id="Rectangle 2" o:spid="_x0000_s1026" style="position:absolute;left:0;text-align:left;margin-left:98pt;margin-top:-17.95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" filled="f" stroked="f">
                <v:textbox inset="91425emu,45700emu,91425emu,45700emu">
                  <w:txbxContent>
                    <w:p w14:paraId="69609917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14:paraId="39DDF7C0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14:paraId="137645E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14:paraId="3B64C83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Montreal, Quebec  H3A 2T7</w:t>
                      </w:r>
                    </w:p>
                    <w:p w14:paraId="2461FE9D" w14:textId="77777777" w:rsidR="00026D89" w:rsidRDefault="00026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75B636" id="Rectangle 4" o:spid="_x0000_s1027" style="position:absolute;left:0;text-align:left;margin-left:260pt;margin-top:-8.95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" filled="f" stroked="f">
                <v:textbox inset="91425emu,45700emu,91425emu,45700emu">
                  <w:txbxContent>
                    <w:p w14:paraId="435ED322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14:paraId="27D6949F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14:paraId="6E10665C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182A05E3" w:rsidR="00026D89" w:rsidRDefault="00731D2F">
      <w:pPr>
        <w:jc w:val="center"/>
        <w:rPr>
          <w:b/>
        </w:rPr>
      </w:pPr>
      <w:r>
        <w:rPr>
          <w:b/>
        </w:rPr>
        <w:t xml:space="preserve">Report of </w:t>
      </w:r>
      <w:r w:rsidR="005C6ED4">
        <w:rPr>
          <w:b/>
        </w:rPr>
        <w:t>the History</w:t>
      </w:r>
      <w:r w:rsidR="00FE6226">
        <w:rPr>
          <w:b/>
        </w:rPr>
        <w:t xml:space="preserve"> Students’ Association</w:t>
      </w:r>
      <w:r w:rsidR="005C6ED4">
        <w:rPr>
          <w:b/>
        </w:rPr>
        <w:t>, November 22, 2017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4DD2EEE8" w14:textId="412E9152" w:rsidR="00026D89" w:rsidRDefault="005C6ED4">
      <w:pPr>
        <w:rPr>
          <w:b/>
        </w:rPr>
      </w:pPr>
      <w:r>
        <w:rPr>
          <w:b/>
        </w:rPr>
        <w:t>INITIATIVES</w:t>
      </w:r>
    </w:p>
    <w:p w14:paraId="7FBCBE9C" w14:textId="567BD998" w:rsidR="00B83102" w:rsidRDefault="00B83102">
      <w:pPr>
        <w:numPr>
          <w:ilvl w:val="0"/>
          <w:numId w:val="1"/>
        </w:numPr>
        <w:contextualSpacing/>
      </w:pPr>
      <w:r>
        <w:t xml:space="preserve">Currently working on deciding designs for apparel </w:t>
      </w:r>
      <w:r w:rsidR="00B55CFB">
        <w:t>so we can have options for people to decide on and order in January.</w:t>
      </w:r>
    </w:p>
    <w:p w14:paraId="302427D4" w14:textId="40CF2BB5" w:rsidR="00026D89" w:rsidRDefault="00B83102">
      <w:pPr>
        <w:numPr>
          <w:ilvl w:val="0"/>
          <w:numId w:val="1"/>
        </w:numPr>
        <w:contextualSpacing/>
      </w:pPr>
      <w:r>
        <w:t xml:space="preserve">Trying to schedule peer tutoring sessions for finals. </w:t>
      </w:r>
    </w:p>
    <w:p w14:paraId="7618B8EB" w14:textId="77777777" w:rsidR="00026D89" w:rsidRDefault="00026D89">
      <w:pPr>
        <w:rPr>
          <w:b/>
        </w:rPr>
      </w:pPr>
    </w:p>
    <w:p w14:paraId="638D3D88" w14:textId="66CCA6E7" w:rsidR="00026D89" w:rsidRDefault="00B83102">
      <w:pPr>
        <w:rPr>
          <w:b/>
        </w:rPr>
      </w:pPr>
      <w:r>
        <w:rPr>
          <w:b/>
        </w:rPr>
        <w:t>EVENTS</w:t>
      </w:r>
    </w:p>
    <w:p w14:paraId="3C7E770E" w14:textId="74BD1CA3" w:rsidR="00026D89" w:rsidRPr="000E4FD0" w:rsidRDefault="00B83102" w:rsidP="00C22FAB">
      <w:pPr>
        <w:pStyle w:val="ListParagraph"/>
        <w:numPr>
          <w:ilvl w:val="0"/>
          <w:numId w:val="4"/>
        </w:numPr>
        <w:rPr>
          <w:color w:val="auto"/>
        </w:rPr>
      </w:pPr>
      <w:r>
        <w:t xml:space="preserve">Our “Day at the Museum” </w:t>
      </w:r>
      <w:r w:rsidR="008749A2">
        <w:t xml:space="preserve">trip to </w:t>
      </w:r>
      <w:r w:rsidR="00C22FAB">
        <w:t>Pointe-à-Callière</w:t>
      </w:r>
      <w:r w:rsidR="00C22FAB">
        <w:t>, the museum of</w:t>
      </w:r>
      <w:r>
        <w:t xml:space="preserve"> Archaeology and History</w:t>
      </w:r>
      <w:r w:rsidR="00C22FAB">
        <w:t>,</w:t>
      </w:r>
      <w:r>
        <w:t xml:space="preserve"> </w:t>
      </w:r>
      <w:r w:rsidR="00DA4758">
        <w:t>will be December third</w:t>
      </w:r>
      <w:r w:rsidR="000E4FD0">
        <w:t>. It’ll be an hour long guided tour, multimedia show, and then exploring the rest of the museum so anyone who wants to look more closely at exhibits are free to.</w:t>
      </w:r>
    </w:p>
    <w:p w14:paraId="1EC33B37" w14:textId="2ABF8390" w:rsidR="00DA4758" w:rsidRPr="00B723FE" w:rsidRDefault="00B723FE" w:rsidP="00B723FE">
      <w:pPr>
        <w:pStyle w:val="ListParagraph"/>
        <w:numPr>
          <w:ilvl w:val="0"/>
          <w:numId w:val="4"/>
        </w:numPr>
        <w:rPr>
          <w:color w:val="auto"/>
        </w:rPr>
      </w:pPr>
      <w:r>
        <w:t>We are planning a lunch with History Masters students and hopefully a couple professors for December first to discuss possible career options for History majors as well.</w:t>
      </w:r>
      <w:bookmarkStart w:id="0" w:name="_GoBack"/>
      <w:bookmarkEnd w:id="0"/>
    </w:p>
    <w:p w14:paraId="5AAA1619" w14:textId="77777777" w:rsidR="00026D89" w:rsidRDefault="00026D89"/>
    <w:p w14:paraId="4E12A0D8" w14:textId="53098E61" w:rsidR="00026D89" w:rsidRDefault="00026D89" w:rsidP="005C6ED4">
      <w:pPr>
        <w:tabs>
          <w:tab w:val="left" w:pos="1411"/>
        </w:tabs>
        <w:rPr>
          <w:b/>
        </w:rPr>
      </w:pPr>
    </w:p>
    <w:p w14:paraId="3BB1693E" w14:textId="77777777" w:rsidR="00026D89" w:rsidRDefault="00026D89" w:rsidP="005C6ED4">
      <w:pPr>
        <w:rPr>
          <w:b/>
        </w:rPr>
      </w:pPr>
    </w:p>
    <w:p w14:paraId="201F4325" w14:textId="77777777" w:rsidR="00026D89" w:rsidRDefault="00731D2F" w:rsidP="005C6ED4">
      <w:r>
        <w:t>Respectfully Submitted,</w:t>
      </w:r>
    </w:p>
    <w:p w14:paraId="6A5FB130" w14:textId="77777777" w:rsidR="00026D89" w:rsidRDefault="00026D89" w:rsidP="005C6ED4">
      <w:pPr>
        <w:rPr>
          <w:b/>
        </w:rPr>
      </w:pPr>
    </w:p>
    <w:p w14:paraId="2A035197" w14:textId="2697797B" w:rsidR="00026D89" w:rsidRDefault="005C6ED4" w:rsidP="005C6ED4">
      <w:r>
        <w:t>Rachel Almuli</w:t>
      </w:r>
    </w:p>
    <w:p w14:paraId="1742846B" w14:textId="1C1C21F4" w:rsidR="000008F9" w:rsidRDefault="000008F9" w:rsidP="005C6ED4">
      <w:r>
        <w:t xml:space="preserve">Vice-President of External </w:t>
      </w:r>
      <w:r w:rsidR="005C6ED4">
        <w:t xml:space="preserve">&amp; Academic </w:t>
      </w:r>
      <w:r>
        <w:t xml:space="preserve">Affairs </w:t>
      </w:r>
    </w:p>
    <w:sectPr w:rsidR="000008F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211A73"/>
    <w:multiLevelType w:val="hybridMultilevel"/>
    <w:tmpl w:val="DE9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008F9"/>
    <w:rsid w:val="00026D89"/>
    <w:rsid w:val="000E4FD0"/>
    <w:rsid w:val="002E794D"/>
    <w:rsid w:val="00560BED"/>
    <w:rsid w:val="005C6ED4"/>
    <w:rsid w:val="006A0F7E"/>
    <w:rsid w:val="00731D2F"/>
    <w:rsid w:val="008749A2"/>
    <w:rsid w:val="00B55CFB"/>
    <w:rsid w:val="00B723FE"/>
    <w:rsid w:val="00B83102"/>
    <w:rsid w:val="00C22FAB"/>
    <w:rsid w:val="00DA4758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D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Almuli</cp:lastModifiedBy>
  <cp:revision>3</cp:revision>
  <dcterms:created xsi:type="dcterms:W3CDTF">2017-11-20T15:35:00Z</dcterms:created>
  <dcterms:modified xsi:type="dcterms:W3CDTF">2017-11-20T16:33:00Z</dcterms:modified>
</cp:coreProperties>
</file>