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Motion to Amend the AUS Budget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 </w:t>
      </w:r>
      <w:r w:rsidDel="00000000" w:rsidR="00000000" w:rsidRPr="00000000">
        <w:rPr>
          <w:rFonts w:ascii="Helvetica Neue" w:cs="Helvetica Neue" w:eastAsia="Helvetica Neue" w:hAnsi="Helvetica Neue"/>
          <w:rtl w:val="0"/>
        </w:rPr>
        <w:t xml:space="preserve">AUS Legislative Council approved the AUS Budget on October 25th, 2017;</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 </w:t>
      </w:r>
      <w:r w:rsidDel="00000000" w:rsidR="00000000" w:rsidRPr="00000000">
        <w:rPr>
          <w:rFonts w:ascii="Helvetica Neue" w:cs="Helvetica Neue" w:eastAsia="Helvetica Neue" w:hAnsi="Helvetica Neue"/>
          <w:rtl w:val="0"/>
        </w:rPr>
        <w:t xml:space="preserve">in the drafting of the AUS Budget, several groups did not receive the full amount of funding as would be ideally provided, including the Equity Committee, the Mental Health Committee, and FEARC;</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 </w:t>
      </w:r>
      <w:r w:rsidDel="00000000" w:rsidR="00000000" w:rsidRPr="00000000">
        <w:rPr>
          <w:rFonts w:ascii="Helvetica Neue" w:cs="Helvetica Neue" w:eastAsia="Helvetica Neue" w:hAnsi="Helvetica Neue"/>
          <w:rtl w:val="0"/>
        </w:rPr>
        <w:t xml:space="preserve">an office snacks fund was created for snacks for executives, assistants, and those coming into the office;</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 </w:t>
      </w:r>
      <w:r w:rsidDel="00000000" w:rsidR="00000000" w:rsidRPr="00000000">
        <w:rPr>
          <w:rFonts w:ascii="Helvetica Neue" w:cs="Helvetica Neue" w:eastAsia="Helvetica Neue" w:hAnsi="Helvetica Neue"/>
          <w:rtl w:val="0"/>
        </w:rPr>
        <w:t xml:space="preserve">AUS executives and arts representatives who are eligible for work-study are compensated under that program, and AUS assistants are compensated hourly;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w:t>
      </w:r>
      <w:r w:rsidDel="00000000" w:rsidR="00000000" w:rsidRPr="00000000">
        <w:rPr>
          <w:rFonts w:ascii="Helvetica Neue" w:cs="Helvetica Neue" w:eastAsia="Helvetica Neue" w:hAnsi="Helvetica Neue"/>
          <w:rtl w:val="0"/>
        </w:rPr>
        <w:t xml:space="preserve">, student funds should be allocated first and foremost to those items directly impacting and servicing students;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w:t>
      </w:r>
      <w:r w:rsidDel="00000000" w:rsidR="00000000" w:rsidRPr="00000000">
        <w:rPr>
          <w:rFonts w:ascii="Helvetica Neue" w:cs="Helvetica Neue" w:eastAsia="Helvetica Neue" w:hAnsi="Helvetica Neue"/>
          <w:rtl w:val="0"/>
        </w:rPr>
        <w:t xml:space="preserve">, an increase of the base fee is presently being voted on by Arts students;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Whereas</w:t>
      </w:r>
      <w:r w:rsidDel="00000000" w:rsidR="00000000" w:rsidRPr="00000000">
        <w:rPr>
          <w:rFonts w:ascii="Helvetica Neue" w:cs="Helvetica Neue" w:eastAsia="Helvetica Neue" w:hAnsi="Helvetica Neue"/>
          <w:rtl w:val="0"/>
        </w:rPr>
        <w:t xml:space="preserve">, these funds allocated to the snacks fund is taken directly out of student fees;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Be it resolved</w:t>
      </w:r>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rtl w:val="0"/>
        </w:rPr>
        <w:t xml:space="preserve"> that AUS Legislative Council amend the AUS 2017-18 Budget to reduce the allocation to office snacks from $250 to $0, and allocate the $250 evenly between the Equity Committee, Mental Health Committee, and FEARC.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Moved by,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Isabella Anderson, Arts Senator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Erik Partridge, AUS President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Rebecca Scarra, AUS VP Internal</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1428750</wp:posOffset>
              </wp:positionH>
              <wp:positionV relativeFrom="paragraph">
                <wp:posOffset>104775</wp:posOffset>
              </wp:positionV>
              <wp:extent cx="2743200" cy="571500"/>
              <wp:effectExtent b="0" l="0" r="0" t="0"/>
              <wp:wrapNone/>
              <wp:docPr id="3" name=""/>
              <a:graphic>
                <a:graphicData uri="http://schemas.microsoft.com/office/word/2010/wordprocessingShape">
                  <wps:wsp>
                    <wps:cNvSpPr/>
                    <wps:cNvPr id="2" name="Shape 2"/>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1428750</wp:posOffset>
              </wp:positionH>
              <wp:positionV relativeFrom="paragraph">
                <wp:posOffset>104775</wp:posOffset>
              </wp:positionV>
              <wp:extent cx="2743200" cy="5715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7432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4362450</wp:posOffset>
              </wp:positionH>
              <wp:positionV relativeFrom="paragraph">
                <wp:posOffset>161925</wp:posOffset>
              </wp:positionV>
              <wp:extent cx="1257300" cy="457200"/>
              <wp:effectExtent b="0" l="0" r="0" t="0"/>
              <wp:wrapNone/>
              <wp:docPr id="2" name=""/>
              <a:graphic>
                <a:graphicData uri="http://schemas.microsoft.com/office/word/2010/wordprocessingShape">
                  <wps:wsp>
                    <wps:cNvSpPr/>
                    <wps:cNvPr id="2" name="Shape 2"/>
                    <wps:spPr>
                      <a:xfrm>
                        <a:off x="4717351" y="3551400"/>
                        <a:ext cx="1257299"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r>
                          <w:r w:rsidDel="00000000" w:rsidR="00000000" w:rsidRPr="00000000">
                            <w:rPr>
                              <w:rFonts w:ascii="Calibri" w:cs="Calibri" w:eastAsia="Calibri" w:hAnsi="Calibri"/>
                              <w:b w:val="0"/>
                              <w:i w:val="0"/>
                              <w:smallCaps w:val="0"/>
                              <w:strike w:val="0"/>
                              <w:color w:val="000000"/>
                              <w:sz w:val="17"/>
                              <w:vertAlign w:val="baseline"/>
                            </w:rPr>
                            <w:t xml:space="preserve">www.ausmcgill.com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4362450</wp:posOffset>
              </wp:positionH>
              <wp:positionV relativeFrom="paragraph">
                <wp:posOffset>161925</wp:posOffset>
              </wp:positionV>
              <wp:extent cx="1257300" cy="4572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57300" cy="457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-114299</wp:posOffset>
          </wp:positionH>
          <wp:positionV relativeFrom="paragraph">
            <wp:posOffset>161925</wp:posOffset>
          </wp:positionV>
          <wp:extent cx="1485900" cy="571500"/>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48590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2.png"/></Relationships>
</file>