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C" w:rsidRDefault="000B7F68">
      <w:pPr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-171449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52725" cy="6953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3710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63DC" w:rsidRDefault="000B7F6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:rsidR="00CD63DC" w:rsidRDefault="000B7F6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:rsidR="00CD63DC" w:rsidRDefault="000B7F6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:rsidR="00CD63DC" w:rsidRDefault="000B7F6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Montreal, Quebec  H3A 2T7</w:t>
                            </w:r>
                          </w:p>
                          <w:p w:rsidR="00CD63DC" w:rsidRDefault="00CD63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98pt;margin-top:-18pt;width:216.75pt;height:54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" filled="f" stroked="f">
                <v:textbox inset="2.53958mm,1.2694mm,2.53958mm,1.2694mm">
                  <w:txbxContent>
                    <w:p w:rsidR="00CD63DC" w:rsidRDefault="000B7F6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7"/>
                        </w:rPr>
                        <w:t>Arts Undergraduate Society of McGill University</w:t>
                      </w:r>
                    </w:p>
                    <w:p w:rsidR="00CD63DC" w:rsidRDefault="000B7F6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855 Sherbrooke Street West</w:t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</w:p>
                    <w:p w:rsidR="00CD63DC" w:rsidRDefault="000B7F6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Leacock B-12</w:t>
                      </w:r>
                    </w:p>
                    <w:p w:rsidR="00CD63DC" w:rsidRDefault="000B7F6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Montreal, Quebec  H3A 2T7</w:t>
                      </w:r>
                    </w:p>
                    <w:p w:rsidR="00CD63DC" w:rsidRDefault="00CD63D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3302000</wp:posOffset>
                </wp:positionH>
                <wp:positionV relativeFrom="paragraph">
                  <wp:posOffset>-126999</wp:posOffset>
                </wp:positionV>
                <wp:extent cx="2295525" cy="7524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08525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63DC" w:rsidRDefault="000B7F68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Office: (514) 398-1993</w:t>
                            </w:r>
                          </w:p>
                          <w:p w:rsidR="00CD63DC" w:rsidRDefault="000B7F68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:rsidR="00CD63DC" w:rsidRDefault="000B7F68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260pt;margin-top:-10pt;width:180.75pt;height:59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" filled="f" stroked="f">
                <v:textbox inset="2.53958mm,1.2694mm,2.53958mm,1.2694mm">
                  <w:txbxContent>
                    <w:p w:rsidR="00CD63DC" w:rsidRDefault="000B7F68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Office: (514) 398-1993</w:t>
                      </w:r>
                    </w:p>
                    <w:p w:rsidR="00CD63DC" w:rsidRDefault="000B7F68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Fax: (514) 398-4431</w:t>
                      </w:r>
                    </w:p>
                    <w:p w:rsidR="00CD63DC" w:rsidRDefault="000B7F68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http://www.ausmcgill.com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469900</wp:posOffset>
                </wp:positionV>
                <wp:extent cx="57150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97D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9pt;margin-top:37pt;width:450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">
                <w10:wrap anchorx="margin"/>
              </v:shape>
            </w:pict>
          </mc:Fallback>
        </mc:AlternateContent>
      </w:r>
    </w:p>
    <w:p w:rsidR="00CD63DC" w:rsidRDefault="00CD63DC">
      <w:pPr>
        <w:rPr>
          <w:rFonts w:ascii="Calibri" w:eastAsia="Calibri" w:hAnsi="Calibri" w:cs="Calibri"/>
        </w:rPr>
      </w:pPr>
    </w:p>
    <w:p w:rsidR="00CD63DC" w:rsidRDefault="000B7F6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Motion to Approve the Arts Undergraduate Society as a Signatory of the ‘Open Letter to McGill re: Complaints Against Faculty’</w:t>
      </w:r>
    </w:p>
    <w:p w:rsidR="00CD63DC" w:rsidRDefault="00CD63DC">
      <w:pPr>
        <w:rPr>
          <w:rFonts w:ascii="Calibri" w:eastAsia="Calibri" w:hAnsi="Calibri" w:cs="Calibri"/>
        </w:rPr>
      </w:pPr>
    </w:p>
    <w:p w:rsidR="00CD63DC" w:rsidRDefault="000B7F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Whereas</w:t>
      </w:r>
      <w:r>
        <w:rPr>
          <w:rFonts w:ascii="Calibri" w:eastAsia="Calibri" w:hAnsi="Calibri" w:cs="Calibri"/>
        </w:rPr>
        <w:t xml:space="preserve">, on April 4th, 2018, the Students’ Society of McGill University (Office of the Vice-President External) sent a letter to </w:t>
      </w:r>
      <w:r>
        <w:rPr>
          <w:rFonts w:ascii="Calibri" w:eastAsia="Calibri" w:hAnsi="Calibri" w:cs="Calibri"/>
        </w:rPr>
        <w:t>the McGill Administration calling “For the launch of an external investigation into the Office of the Dean of Arts’ handling of complaints against faculty members”;</w:t>
      </w:r>
    </w:p>
    <w:p w:rsidR="00CD63DC" w:rsidRDefault="00CD63DC">
      <w:pPr>
        <w:rPr>
          <w:rFonts w:ascii="Calibri" w:eastAsia="Calibri" w:hAnsi="Calibri" w:cs="Calibri"/>
        </w:rPr>
      </w:pPr>
    </w:p>
    <w:p w:rsidR="00CD63DC" w:rsidRDefault="000B7F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Whereas</w:t>
      </w:r>
      <w:r>
        <w:rPr>
          <w:rFonts w:ascii="Calibri" w:eastAsia="Calibri" w:hAnsi="Calibri" w:cs="Calibri"/>
        </w:rPr>
        <w:t>, it has been observed that the Office of the Dean of Arts and administration at la</w:t>
      </w:r>
      <w:r>
        <w:rPr>
          <w:rFonts w:ascii="Calibri" w:eastAsia="Calibri" w:hAnsi="Calibri" w:cs="Calibri"/>
        </w:rPr>
        <w:t>rge has mishandled cases of professor misconduct citing “lack of formal complaints or ongoing committee work as reason for not immediately addressing concerns” (Open Letter);</w:t>
      </w:r>
    </w:p>
    <w:p w:rsidR="00CD63DC" w:rsidRDefault="00CD63DC">
      <w:pPr>
        <w:rPr>
          <w:rFonts w:ascii="Calibri" w:eastAsia="Calibri" w:hAnsi="Calibri" w:cs="Calibri"/>
        </w:rPr>
      </w:pPr>
    </w:p>
    <w:p w:rsidR="00CD63DC" w:rsidRDefault="000B7F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Whereas, </w:t>
      </w:r>
      <w:r>
        <w:rPr>
          <w:rFonts w:ascii="Calibri" w:eastAsia="Calibri" w:hAnsi="Calibri" w:cs="Calibri"/>
        </w:rPr>
        <w:t>the McGill administration has actively failed to acknowledge the preval</w:t>
      </w:r>
      <w:r>
        <w:rPr>
          <w:rFonts w:ascii="Calibri" w:eastAsia="Calibri" w:hAnsi="Calibri" w:cs="Calibri"/>
        </w:rPr>
        <w:t>ent nature of sexual violence on this campus and has not arranged for a third-party investigation as requested, and in doing so implicitly condones the toxic culture that professor misconduct fosters;</w:t>
      </w:r>
    </w:p>
    <w:p w:rsidR="00CD63DC" w:rsidRDefault="00CD63DC">
      <w:pPr>
        <w:rPr>
          <w:rFonts w:ascii="Calibri" w:eastAsia="Calibri" w:hAnsi="Calibri" w:cs="Calibri"/>
        </w:rPr>
      </w:pPr>
    </w:p>
    <w:p w:rsidR="00CD63DC" w:rsidRDefault="000B7F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Whereas, </w:t>
      </w:r>
      <w:r>
        <w:rPr>
          <w:rFonts w:ascii="Calibri" w:eastAsia="Calibri" w:hAnsi="Calibri" w:cs="Calibri"/>
        </w:rPr>
        <w:t>in signing on to this letter we do not intend</w:t>
      </w:r>
      <w:r>
        <w:rPr>
          <w:rFonts w:ascii="Calibri" w:eastAsia="Calibri" w:hAnsi="Calibri" w:cs="Calibri"/>
        </w:rPr>
        <w:t xml:space="preserve"> to undermine the personal experiences of any specific individual, but recognize that the system administration operates within is broken and must be changed;</w:t>
      </w:r>
    </w:p>
    <w:p w:rsidR="00CD63DC" w:rsidRDefault="00CD63DC">
      <w:pPr>
        <w:rPr>
          <w:rFonts w:ascii="Calibri" w:eastAsia="Calibri" w:hAnsi="Calibri" w:cs="Calibri"/>
        </w:rPr>
      </w:pPr>
    </w:p>
    <w:p w:rsidR="00CD63DC" w:rsidRDefault="000B7F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Whereas,</w:t>
      </w:r>
      <w:r>
        <w:rPr>
          <w:rFonts w:ascii="Calibri" w:eastAsia="Calibri" w:hAnsi="Calibri" w:cs="Calibri"/>
        </w:rPr>
        <w:t xml:space="preserve"> as of April 8th, 2018, the letter has gathered over 2,000 student signatures and the su</w:t>
      </w:r>
      <w:r>
        <w:rPr>
          <w:rFonts w:ascii="Calibri" w:eastAsia="Calibri" w:hAnsi="Calibri" w:cs="Calibri"/>
        </w:rPr>
        <w:t xml:space="preserve">pport of over 70 student groups, many of which are a part of the AUS; </w:t>
      </w:r>
    </w:p>
    <w:p w:rsidR="00CD63DC" w:rsidRDefault="00CD63DC">
      <w:pPr>
        <w:rPr>
          <w:rFonts w:ascii="Calibri" w:eastAsia="Calibri" w:hAnsi="Calibri" w:cs="Calibri"/>
        </w:rPr>
      </w:pPr>
    </w:p>
    <w:p w:rsidR="00CD63DC" w:rsidRDefault="000B7F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Whereas</w:t>
      </w:r>
      <w:r>
        <w:rPr>
          <w:rFonts w:ascii="Calibri" w:eastAsia="Calibri" w:hAnsi="Calibri" w:cs="Calibri"/>
        </w:rPr>
        <w:t>, the Arts Undergraduate Society Executive voted to sign on to the letter on of April 3rd, 2018;</w:t>
      </w:r>
    </w:p>
    <w:p w:rsidR="00CD63DC" w:rsidRDefault="00CD63DC">
      <w:pPr>
        <w:rPr>
          <w:rFonts w:ascii="Calibri" w:eastAsia="Calibri" w:hAnsi="Calibri" w:cs="Calibri"/>
        </w:rPr>
      </w:pPr>
    </w:p>
    <w:p w:rsidR="00CD63DC" w:rsidRDefault="000B7F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Whereas</w:t>
      </w:r>
      <w:r>
        <w:rPr>
          <w:rFonts w:ascii="Calibri" w:eastAsia="Calibri" w:hAnsi="Calibri" w:cs="Calibri"/>
        </w:rPr>
        <w:t xml:space="preserve">, in accordance with section 12.3 of the AUS Constitution all decisions by the AUS Executive must be ratified at AUS Legislative Council; </w:t>
      </w:r>
    </w:p>
    <w:p w:rsidR="00CD63DC" w:rsidRDefault="00CD63DC">
      <w:pPr>
        <w:rPr>
          <w:rFonts w:ascii="Calibri" w:eastAsia="Calibri" w:hAnsi="Calibri" w:cs="Calibri"/>
        </w:rPr>
      </w:pPr>
    </w:p>
    <w:p w:rsidR="00CD63DC" w:rsidRDefault="00CD63DC">
      <w:pPr>
        <w:rPr>
          <w:rFonts w:ascii="Calibri" w:eastAsia="Calibri" w:hAnsi="Calibri" w:cs="Calibri"/>
        </w:rPr>
      </w:pPr>
    </w:p>
    <w:p w:rsidR="00CD63DC" w:rsidRDefault="000B7F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Be it resolved</w:t>
      </w:r>
      <w:r>
        <w:rPr>
          <w:rFonts w:ascii="Calibri" w:eastAsia="Calibri" w:hAnsi="Calibri" w:cs="Calibri"/>
        </w:rPr>
        <w:t>, that the AUS Legislative Council ratifies the decision of the Executive Committee to sign on to the</w:t>
      </w:r>
      <w:r>
        <w:rPr>
          <w:rFonts w:ascii="Calibri" w:eastAsia="Calibri" w:hAnsi="Calibri" w:cs="Calibri"/>
        </w:rPr>
        <w:t xml:space="preserve"> Open Letter. </w:t>
      </w:r>
    </w:p>
    <w:p w:rsidR="00CD63DC" w:rsidRDefault="00CD63DC">
      <w:pPr>
        <w:rPr>
          <w:rFonts w:ascii="Calibri" w:eastAsia="Calibri" w:hAnsi="Calibri" w:cs="Calibri"/>
        </w:rPr>
      </w:pPr>
    </w:p>
    <w:p w:rsidR="00CD63DC" w:rsidRDefault="00CD63DC">
      <w:pPr>
        <w:rPr>
          <w:rFonts w:ascii="Calibri" w:eastAsia="Calibri" w:hAnsi="Calibri" w:cs="Calibri"/>
        </w:rPr>
      </w:pPr>
    </w:p>
    <w:p w:rsidR="00CD63DC" w:rsidRDefault="000B7F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Moved by,</w:t>
      </w:r>
    </w:p>
    <w:p w:rsidR="00CD63DC" w:rsidRDefault="00CD63DC">
      <w:pPr>
        <w:rPr>
          <w:rFonts w:ascii="Calibri" w:eastAsia="Calibri" w:hAnsi="Calibri" w:cs="Calibri"/>
        </w:rPr>
      </w:pPr>
    </w:p>
    <w:p w:rsidR="00CD63DC" w:rsidRDefault="000B7F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Rebecca Scarra, VP Internal </w:t>
      </w:r>
    </w:p>
    <w:p w:rsidR="00CD63DC" w:rsidRDefault="000B7F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Maria Thomas, VP Communications </w:t>
      </w:r>
    </w:p>
    <w:p w:rsidR="00CD63DC" w:rsidRDefault="000B7F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Corinne Bulger, Arts Representative to SSMU </w:t>
      </w:r>
    </w:p>
    <w:p w:rsidR="00CD63DC" w:rsidRDefault="000B7F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Madeline Wilson, VP Academic</w:t>
      </w:r>
    </w:p>
    <w:p w:rsidR="00CD63DC" w:rsidRDefault="000B7F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Alice Yue, VP External </w:t>
      </w:r>
    </w:p>
    <w:p w:rsidR="00CD63DC" w:rsidRDefault="000B7F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Erik Partridge, President </w:t>
      </w:r>
    </w:p>
    <w:p w:rsidR="00CD63DC" w:rsidRDefault="000B7F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Kevin Zhou, Arts Representative to SSMU</w:t>
      </w:r>
    </w:p>
    <w:p w:rsidR="000B7F68" w:rsidRDefault="000B7F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Jennifer Chan, Arts Representative to SSMU</w:t>
      </w:r>
      <w:bookmarkStart w:id="1" w:name="_GoBack"/>
      <w:bookmarkEnd w:id="1"/>
    </w:p>
    <w:p w:rsidR="00CD63DC" w:rsidRDefault="00CD63DC">
      <w:pPr>
        <w:rPr>
          <w:rFonts w:ascii="Calibri" w:eastAsia="Calibri" w:hAnsi="Calibri" w:cs="Calibri"/>
        </w:rPr>
      </w:pPr>
    </w:p>
    <w:p w:rsidR="00CD63DC" w:rsidRDefault="00CD63DC">
      <w:pPr>
        <w:rPr>
          <w:rFonts w:ascii="Calibri" w:eastAsia="Calibri" w:hAnsi="Calibri" w:cs="Calibri"/>
        </w:rPr>
      </w:pPr>
    </w:p>
    <w:p w:rsidR="00CD63DC" w:rsidRDefault="00CD63DC">
      <w:pPr>
        <w:rPr>
          <w:rFonts w:ascii="Calibri" w:eastAsia="Calibri" w:hAnsi="Calibri" w:cs="Calibri"/>
        </w:rPr>
      </w:pPr>
    </w:p>
    <w:p w:rsidR="00CD63DC" w:rsidRDefault="00CD63DC">
      <w:pPr>
        <w:rPr>
          <w:rFonts w:ascii="Calibri" w:eastAsia="Calibri" w:hAnsi="Calibri" w:cs="Calibri"/>
        </w:rPr>
      </w:pPr>
    </w:p>
    <w:p w:rsidR="00CD63DC" w:rsidRDefault="00CD63DC">
      <w:pPr>
        <w:rPr>
          <w:rFonts w:ascii="Calibri" w:eastAsia="Calibri" w:hAnsi="Calibri" w:cs="Calibri"/>
        </w:rPr>
      </w:pPr>
    </w:p>
    <w:sectPr w:rsidR="00CD63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D63DC"/>
    <w:rsid w:val="000B7F68"/>
    <w:rsid w:val="00C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94DDC-6A2E-4A92-AE35-61F67727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Madeline Wilson</cp:lastModifiedBy>
  <cp:revision>2</cp:revision>
  <dcterms:created xsi:type="dcterms:W3CDTF">2018-04-11T20:31:00Z</dcterms:created>
  <dcterms:modified xsi:type="dcterms:W3CDTF">2018-04-11T20:32:00Z</dcterms:modified>
</cp:coreProperties>
</file>