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1358900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3416300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contextualSpacing w:val="0"/>
        <w:jc w:val="center"/>
        <w:rPr/>
      </w:pPr>
      <w:bookmarkStart w:colFirst="0" w:colLast="0" w:name="_4yoe0b2t7i47" w:id="0"/>
      <w:bookmarkEnd w:id="0"/>
      <w:r w:rsidDel="00000000" w:rsidR="00000000" w:rsidRPr="00000000">
        <w:rPr>
          <w:rtl w:val="0"/>
        </w:rPr>
        <w:t xml:space="preserve">Report of the Vice President Internal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280" w:line="408" w:lineRule="auto"/>
        <w:contextualSpacing w:val="0"/>
        <w:rPr/>
      </w:pPr>
      <w:bookmarkStart w:colFirst="0" w:colLast="0" w:name="_gzwtbbup1zmb" w:id="1"/>
      <w:bookmarkEnd w:id="1"/>
      <w:r w:rsidDel="00000000" w:rsidR="00000000" w:rsidRPr="00000000">
        <w:rPr>
          <w:rtl w:val="0"/>
        </w:rPr>
        <w:t xml:space="preserve">Items: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Going to meet with Kieran G about ferrier lab changes -- hopefully either into a new bookable space or study areas, discussion on current IT offices needs to happen first though </w:t>
      </w:r>
    </w:p>
    <w:p w:rsidR="00000000" w:rsidDel="00000000" w:rsidP="00000000" w:rsidRDefault="00000000" w:rsidRPr="00000000" w14:paraId="00000006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will be asking in that meeting on Permanent liquor license for the lounge. </w:t>
      </w:r>
    </w:p>
    <w:p w:rsidR="00000000" w:rsidDel="00000000" w:rsidP="00000000" w:rsidRDefault="00000000" w:rsidRPr="00000000" w14:paraId="00000008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Wed 26th was make up Orientation for departmental executives that couldn't make the first training, have a few people who reached out to me about not being able to make this one because stuff happens -- that's ok! I will be organizing another training during my office hours. Please see me after if this applies to you </w:t>
      </w:r>
    </w:p>
    <w:p w:rsidR="00000000" w:rsidDel="00000000" w:rsidP="00000000" w:rsidRDefault="00000000" w:rsidRPr="00000000" w14:paraId="0000000A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Equity Consent training 26th-28th, I am compiling the full attendance of who is exempt and who missed with a valid excuse + who did not attend. I will be sending this list out very soon - if you are amongst the “valid excuse” group please see me (ie you have emailed me previously and I said you were fine).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thank you to the Equity commissioners for organizing the presentation and delivering for three nights in a row!!!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been meeting with many of you one on one, thank you for coming to my office hours! I am slowly but surely getting through all the requests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Overall a lot of attendance during my office hours, and hours and hours of s/q work.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contextualSpacing w:val="0"/>
        <w:rPr/>
      </w:pPr>
      <w:bookmarkStart w:colFirst="0" w:colLast="0" w:name="_ncq8vkjeowy5" w:id="2"/>
      <w:bookmarkEnd w:id="2"/>
      <w:r w:rsidDel="00000000" w:rsidR="00000000" w:rsidRPr="00000000">
        <w:rPr>
          <w:rtl w:val="0"/>
        </w:rPr>
        <w:t xml:space="preserve">AUSEC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Spoke with my commissioners, still waiting to get contracts from one of them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Planning a weekly meeting to get started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contextualSpacing w:val="0"/>
        <w:rPr/>
      </w:pPr>
      <w:bookmarkStart w:colFirst="0" w:colLast="0" w:name="_23djgfsj2o4c" w:id="3"/>
      <w:bookmarkEnd w:id="3"/>
      <w:r w:rsidDel="00000000" w:rsidR="00000000" w:rsidRPr="00000000">
        <w:rPr>
          <w:rtl w:val="0"/>
        </w:rPr>
        <w:t xml:space="preserve">FEARC: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Put out applications in the listserv and had an interest sheet from Activities night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the application form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research into how a new supervisory role will interact with the FEARC and the level of supervision that the VP internal role should have over FEARC etc.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Talked with the SSMU VP Internal for FYC, restructuring of the FYC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FEARC President will be the FYC representative as the VP External role has to attend Council. </w:t>
      </w:r>
    </w:p>
    <w:p w:rsidR="00000000" w:rsidDel="00000000" w:rsidP="00000000" w:rsidRDefault="00000000" w:rsidRPr="00000000" w14:paraId="0000001A">
      <w:pPr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Respectfully Submitted,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Kevin Zhou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18" w:top="1304" w:left="1797" w:right="181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