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FEEF" w14:textId="77777777" w:rsidR="000E293D" w:rsidRPr="003A4907" w:rsidRDefault="0041039A">
      <w:pPr>
        <w:spacing w:line="276" w:lineRule="auto"/>
        <w:jc w:val="center"/>
        <w:rPr>
          <w:b/>
        </w:rPr>
      </w:pPr>
      <w:r w:rsidRPr="003A4907">
        <w:rPr>
          <w:b/>
        </w:rPr>
        <w:t xml:space="preserve">Motion </w:t>
      </w:r>
      <w:r w:rsidR="00E12FFE">
        <w:rPr>
          <w:b/>
        </w:rPr>
        <w:t>for The Religious Studies Undergraduate Society (RSUS) to Select the 2019-2020 Executive Independently</w:t>
      </w:r>
    </w:p>
    <w:p w14:paraId="7D3219A5" w14:textId="77777777" w:rsidR="000E293D" w:rsidRDefault="000E293D">
      <w:pPr>
        <w:spacing w:line="276" w:lineRule="auto"/>
      </w:pPr>
    </w:p>
    <w:p w14:paraId="060ED4B1" w14:textId="77777777" w:rsidR="000E293D" w:rsidRDefault="0041039A">
      <w:pPr>
        <w:widowControl w:val="0"/>
        <w:tabs>
          <w:tab w:val="left" w:pos="220"/>
          <w:tab w:val="left" w:pos="720"/>
        </w:tabs>
        <w:spacing w:after="240" w:line="276" w:lineRule="auto"/>
      </w:pPr>
      <w:r>
        <w:rPr>
          <w:b/>
        </w:rPr>
        <w:t>WHEREAS,</w:t>
      </w:r>
      <w:r>
        <w:t xml:space="preserve"> </w:t>
      </w:r>
      <w:r w:rsidR="00E12FFE">
        <w:t>interest in student government remains low among religious studies students</w:t>
      </w:r>
      <w:r>
        <w:t>;</w:t>
      </w:r>
    </w:p>
    <w:p w14:paraId="0202469F" w14:textId="77777777" w:rsidR="000E293D" w:rsidRDefault="0041039A">
      <w:pPr>
        <w:widowControl w:val="0"/>
        <w:tabs>
          <w:tab w:val="left" w:pos="220"/>
          <w:tab w:val="left" w:pos="720"/>
        </w:tabs>
        <w:spacing w:after="240" w:line="276" w:lineRule="auto"/>
      </w:pPr>
      <w:r>
        <w:rPr>
          <w:b/>
        </w:rPr>
        <w:t>WHEREAS,</w:t>
      </w:r>
      <w:r>
        <w:t xml:space="preserve"> </w:t>
      </w:r>
      <w:r w:rsidR="00E12FFE">
        <w:t>few students have expressed interest in joining RSUS</w:t>
      </w:r>
      <w:r>
        <w:t>;</w:t>
      </w:r>
    </w:p>
    <w:p w14:paraId="2C5BFDB5" w14:textId="77777777" w:rsidR="000E293D" w:rsidRDefault="0041039A">
      <w:pPr>
        <w:widowControl w:val="0"/>
        <w:tabs>
          <w:tab w:val="left" w:pos="220"/>
          <w:tab w:val="left" w:pos="720"/>
        </w:tabs>
        <w:spacing w:after="240" w:line="276" w:lineRule="auto"/>
      </w:pPr>
      <w:r>
        <w:rPr>
          <w:b/>
        </w:rPr>
        <w:t>WHEREAS,</w:t>
      </w:r>
      <w:r>
        <w:t xml:space="preserve"> </w:t>
      </w:r>
      <w:r w:rsidR="00E12FFE">
        <w:t>an executive election is likely to have extremely low turnout</w:t>
      </w:r>
      <w:r>
        <w:t>;</w:t>
      </w:r>
    </w:p>
    <w:p w14:paraId="6020C838" w14:textId="77777777" w:rsidR="00E12FFE" w:rsidRDefault="00E12FFE" w:rsidP="00E12FFE">
      <w:pPr>
        <w:widowControl w:val="0"/>
        <w:tabs>
          <w:tab w:val="left" w:pos="220"/>
          <w:tab w:val="left" w:pos="720"/>
        </w:tabs>
        <w:spacing w:after="240" w:line="276" w:lineRule="auto"/>
      </w:pPr>
      <w:r>
        <w:rPr>
          <w:b/>
        </w:rPr>
        <w:t>WHEREAS,</w:t>
      </w:r>
      <w:r>
        <w:t xml:space="preserve"> </w:t>
      </w:r>
      <w:r w:rsidR="00505D71">
        <w:t>section 10.1.1 of the RSUS constitution directs RSUS to request to select its executive via interview process if necessary (SEE APPENDIX 1)</w:t>
      </w:r>
      <w:r>
        <w:t>;</w:t>
      </w:r>
    </w:p>
    <w:p w14:paraId="64ADF76A" w14:textId="77777777" w:rsidR="00E12FFE" w:rsidRDefault="00E12FFE" w:rsidP="00E12FFE">
      <w:pPr>
        <w:widowControl w:val="0"/>
        <w:tabs>
          <w:tab w:val="left" w:pos="220"/>
          <w:tab w:val="left" w:pos="720"/>
        </w:tabs>
        <w:spacing w:after="240" w:line="276" w:lineRule="auto"/>
      </w:pPr>
      <w:r>
        <w:rPr>
          <w:b/>
        </w:rPr>
        <w:t>WHEREAS,</w:t>
      </w:r>
      <w:r>
        <w:t xml:space="preserve"> </w:t>
      </w:r>
      <w:r w:rsidR="00505D71">
        <w:t>section 8.2.2 of the AUS constitution allows departmental associations to request exemption from holding executive elections (SEE APPENDIX 2)</w:t>
      </w:r>
      <w:r>
        <w:t>;</w:t>
      </w:r>
    </w:p>
    <w:p w14:paraId="00F98D01" w14:textId="77777777" w:rsidR="00E12FFE" w:rsidRDefault="00E12FFE">
      <w:pPr>
        <w:widowControl w:val="0"/>
        <w:tabs>
          <w:tab w:val="left" w:pos="220"/>
          <w:tab w:val="left" w:pos="720"/>
        </w:tabs>
        <w:spacing w:after="240" w:line="276" w:lineRule="auto"/>
      </w:pPr>
      <w:r>
        <w:rPr>
          <w:b/>
        </w:rPr>
        <w:t>WHEREAS,</w:t>
      </w:r>
      <w:r>
        <w:t xml:space="preserve"> RSUS has received an exemption from holding elections for the past three years;</w:t>
      </w:r>
    </w:p>
    <w:p w14:paraId="0CB48129" w14:textId="77777777" w:rsidR="000E293D" w:rsidRDefault="0041039A">
      <w:pPr>
        <w:widowControl w:val="0"/>
        <w:tabs>
          <w:tab w:val="left" w:pos="220"/>
          <w:tab w:val="left" w:pos="720"/>
        </w:tabs>
        <w:spacing w:after="240" w:line="276" w:lineRule="auto"/>
      </w:pPr>
      <w:bookmarkStart w:id="0" w:name="_qfdg3xlczs1z" w:colFirst="0" w:colLast="0"/>
      <w:bookmarkStart w:id="1" w:name="_GoBack"/>
      <w:bookmarkEnd w:id="0"/>
      <w:bookmarkEnd w:id="1"/>
      <w:r>
        <w:rPr>
          <w:b/>
        </w:rPr>
        <w:t xml:space="preserve">BE IT RESOLVED, </w:t>
      </w:r>
      <w:r>
        <w:t xml:space="preserve">that the </w:t>
      </w:r>
      <w:r w:rsidR="00E12FFE">
        <w:t>RSUS be exempt from holding elections through Elections AUS to select its 2019-2020 executive</w:t>
      </w:r>
      <w:r>
        <w:t>.</w:t>
      </w:r>
    </w:p>
    <w:p w14:paraId="03CBAE71" w14:textId="77777777" w:rsidR="000E293D" w:rsidRDefault="0041039A">
      <w:pPr>
        <w:spacing w:line="276" w:lineRule="auto"/>
      </w:pPr>
      <w:r>
        <w:rPr>
          <w:b/>
        </w:rPr>
        <w:t xml:space="preserve">BE IT FURTHER RESOLVED, </w:t>
      </w:r>
      <w:r>
        <w:t xml:space="preserve">that the </w:t>
      </w:r>
      <w:r w:rsidR="00E12FFE">
        <w:t>current RSUS executive select the 2019-2020 executive team via an interview process</w:t>
      </w:r>
      <w:r w:rsidR="00505D71">
        <w:t>.</w:t>
      </w:r>
    </w:p>
    <w:p w14:paraId="37EFD427" w14:textId="77777777" w:rsidR="00E12FFE" w:rsidRDefault="00E12FFE">
      <w:pPr>
        <w:spacing w:line="276" w:lineRule="auto"/>
      </w:pPr>
    </w:p>
    <w:p w14:paraId="06AAB845" w14:textId="77777777" w:rsidR="00505D71" w:rsidRDefault="00505D71" w:rsidP="00505D71">
      <w:pPr>
        <w:spacing w:line="276" w:lineRule="auto"/>
      </w:pPr>
      <w:r>
        <w:rPr>
          <w:b/>
        </w:rPr>
        <w:t xml:space="preserve">BE IT FURTHER RESOLVED, </w:t>
      </w:r>
      <w:r>
        <w:t>that RSUS post the available positions on the RSUS Facebook page at least two weeks before selecting its new executive, as directed in section 10.4 of the RSUS constitution (SEE APPENDIX 3).</w:t>
      </w:r>
    </w:p>
    <w:p w14:paraId="5E6BD487" w14:textId="77777777" w:rsidR="000E293D" w:rsidRDefault="000E293D">
      <w:pPr>
        <w:spacing w:line="276" w:lineRule="auto"/>
        <w:rPr>
          <w:b/>
        </w:rPr>
      </w:pPr>
    </w:p>
    <w:p w14:paraId="69C5385A" w14:textId="77777777" w:rsidR="000E293D" w:rsidRDefault="0041039A">
      <w:pPr>
        <w:spacing w:line="276" w:lineRule="auto"/>
      </w:pPr>
      <w:r>
        <w:t>Moved by,</w:t>
      </w:r>
    </w:p>
    <w:p w14:paraId="4E0FB175" w14:textId="77777777" w:rsidR="000E293D" w:rsidRDefault="00E12FFE">
      <w:pPr>
        <w:spacing w:line="276" w:lineRule="auto"/>
      </w:pPr>
      <w:r>
        <w:t>Josh Werber, VP External RSUS</w:t>
      </w:r>
    </w:p>
    <w:p w14:paraId="4B17AA66" w14:textId="77777777" w:rsidR="000E293D" w:rsidRDefault="000E293D">
      <w:pPr>
        <w:spacing w:line="276" w:lineRule="auto"/>
      </w:pPr>
    </w:p>
    <w:p w14:paraId="65F0DD2D" w14:textId="77777777" w:rsidR="00505D71" w:rsidRDefault="00505D71">
      <w:r>
        <w:br w:type="page"/>
      </w:r>
    </w:p>
    <w:p w14:paraId="6461E42F" w14:textId="77777777" w:rsidR="000E293D" w:rsidRPr="00B816B4" w:rsidRDefault="00505D71" w:rsidP="00505D71">
      <w:pPr>
        <w:spacing w:line="276" w:lineRule="auto"/>
        <w:jc w:val="center"/>
        <w:rPr>
          <w:b/>
          <w:u w:val="single"/>
        </w:rPr>
      </w:pPr>
      <w:r w:rsidRPr="00B816B4">
        <w:rPr>
          <w:b/>
          <w:u w:val="single"/>
        </w:rPr>
        <w:lastRenderedPageBreak/>
        <w:t>APPENDIX 1: RSUS Constitution Section 10.1.1</w:t>
      </w:r>
    </w:p>
    <w:p w14:paraId="1A7BBAF0" w14:textId="77777777" w:rsidR="00505D71" w:rsidRPr="00B816B4" w:rsidRDefault="00505D71" w:rsidP="00505D71">
      <w:pPr>
        <w:spacing w:line="276" w:lineRule="auto"/>
      </w:pPr>
      <w:r w:rsidRPr="00B816B4">
        <w:rPr>
          <w:rFonts w:eastAsia="Cambria"/>
          <w:color w:val="000000"/>
        </w:rPr>
        <w:t>“10.1.1 In the event in which elections aren’t the logical mode of selecting the next year’s RSUS members, RSUS must make a formal request in order to hold interviews through the AUS. Applicable reasons for interviews over Departmental Elections include: having a small department, having small voter turnouts in previous elections, not enough money in the budget to justify an election”</w:t>
      </w:r>
    </w:p>
    <w:p w14:paraId="17BF5731" w14:textId="77777777" w:rsidR="00B816B4" w:rsidRDefault="00B816B4" w:rsidP="00505D71">
      <w:pPr>
        <w:spacing w:line="276" w:lineRule="auto"/>
        <w:jc w:val="center"/>
        <w:rPr>
          <w:lang w:val="fr-CA"/>
        </w:rPr>
      </w:pPr>
    </w:p>
    <w:p w14:paraId="2280A9A7" w14:textId="77777777" w:rsidR="00505D71" w:rsidRPr="00B816B4" w:rsidRDefault="00505D71" w:rsidP="00505D71">
      <w:pPr>
        <w:spacing w:line="276" w:lineRule="auto"/>
        <w:jc w:val="center"/>
        <w:rPr>
          <w:b/>
          <w:u w:val="single"/>
          <w:lang w:val="en-CA"/>
        </w:rPr>
      </w:pPr>
      <w:r w:rsidRPr="00B816B4">
        <w:rPr>
          <w:b/>
          <w:u w:val="single"/>
          <w:lang w:val="en-CA"/>
        </w:rPr>
        <w:t>APPENDIX 2</w:t>
      </w:r>
      <w:r w:rsidR="00B816B4" w:rsidRPr="00B816B4">
        <w:rPr>
          <w:b/>
          <w:u w:val="single"/>
          <w:lang w:val="en-CA"/>
        </w:rPr>
        <w:t>: AUS Constitution Section 8.2.2</w:t>
      </w:r>
    </w:p>
    <w:p w14:paraId="3CF91DA5" w14:textId="77777777" w:rsidR="00B816B4" w:rsidRPr="00B816B4" w:rsidRDefault="00B816B4" w:rsidP="00B816B4">
      <w:pPr>
        <w:spacing w:line="276" w:lineRule="auto"/>
        <w:rPr>
          <w:lang w:val="en-CA"/>
        </w:rPr>
      </w:pPr>
      <w:r>
        <w:rPr>
          <w:lang w:val="en-CA"/>
        </w:rPr>
        <w:t>“</w:t>
      </w:r>
      <w:r w:rsidRPr="00B816B4">
        <w:rPr>
          <w:lang w:val="en-CA"/>
        </w:rPr>
        <w:t>8.2.2 Council may grant a waiver of an annual electoral process for a specific departmental</w:t>
      </w:r>
    </w:p>
    <w:p w14:paraId="3BF322B3" w14:textId="77777777" w:rsidR="00B816B4" w:rsidRPr="00B816B4" w:rsidRDefault="00B816B4" w:rsidP="00B816B4">
      <w:pPr>
        <w:spacing w:line="276" w:lineRule="auto"/>
        <w:rPr>
          <w:lang w:val="en-CA"/>
        </w:rPr>
      </w:pPr>
      <w:r w:rsidRPr="00B816B4">
        <w:rPr>
          <w:lang w:val="en-CA"/>
        </w:rPr>
        <w:t>association, by a two-thirds vote.</w:t>
      </w:r>
      <w:r>
        <w:rPr>
          <w:lang w:val="en-CA"/>
        </w:rPr>
        <w:t>”</w:t>
      </w:r>
    </w:p>
    <w:p w14:paraId="79870C1C" w14:textId="77777777" w:rsidR="00B816B4" w:rsidRDefault="00B816B4" w:rsidP="00505D71">
      <w:pPr>
        <w:spacing w:line="276" w:lineRule="auto"/>
        <w:jc w:val="center"/>
        <w:rPr>
          <w:lang w:val="en-CA"/>
        </w:rPr>
      </w:pPr>
    </w:p>
    <w:p w14:paraId="4CE87B44" w14:textId="77777777" w:rsidR="00505D71" w:rsidRPr="00B816B4" w:rsidRDefault="00505D71" w:rsidP="00505D71">
      <w:pPr>
        <w:spacing w:line="276" w:lineRule="auto"/>
        <w:jc w:val="center"/>
        <w:rPr>
          <w:b/>
          <w:u w:val="single"/>
          <w:lang w:val="en-CA"/>
        </w:rPr>
      </w:pPr>
      <w:r w:rsidRPr="00B816B4">
        <w:rPr>
          <w:b/>
          <w:u w:val="single"/>
          <w:lang w:val="en-CA"/>
        </w:rPr>
        <w:t>APPENDIX 3</w:t>
      </w:r>
      <w:r w:rsidR="00B816B4" w:rsidRPr="00B816B4">
        <w:rPr>
          <w:b/>
          <w:u w:val="single"/>
          <w:lang w:val="en-CA"/>
        </w:rPr>
        <w:t>:</w:t>
      </w:r>
      <w:r w:rsidRPr="00B816B4">
        <w:rPr>
          <w:b/>
          <w:u w:val="single"/>
          <w:lang w:val="en-CA"/>
        </w:rPr>
        <w:t xml:space="preserve"> RSUS </w:t>
      </w:r>
      <w:r w:rsidR="00B816B4" w:rsidRPr="00B816B4">
        <w:rPr>
          <w:b/>
          <w:u w:val="single"/>
          <w:lang w:val="en-CA"/>
        </w:rPr>
        <w:t>Constitution</w:t>
      </w:r>
      <w:r w:rsidRPr="00B816B4">
        <w:rPr>
          <w:b/>
          <w:u w:val="single"/>
          <w:lang w:val="en-CA"/>
        </w:rPr>
        <w:t xml:space="preserve"> Section 10.4</w:t>
      </w:r>
    </w:p>
    <w:p w14:paraId="0DCDCB87" w14:textId="77777777" w:rsidR="00B816B4" w:rsidRPr="00B816B4" w:rsidRDefault="00B816B4" w:rsidP="00B816B4">
      <w:pPr>
        <w:widowControl w:val="0"/>
        <w:ind w:left="709" w:hanging="709"/>
        <w:rPr>
          <w:rFonts w:eastAsia="Cambria"/>
        </w:rPr>
      </w:pPr>
      <w:r>
        <w:rPr>
          <w:rFonts w:eastAsia="Cambria"/>
          <w:color w:val="000000"/>
        </w:rPr>
        <w:t>“</w:t>
      </w:r>
      <w:r w:rsidRPr="00B816B4">
        <w:rPr>
          <w:rFonts w:eastAsia="Cambria"/>
          <w:color w:val="000000"/>
        </w:rPr>
        <w:t>10.4 Advertising for nominations must be posted at least two weeks before the planned election.</w:t>
      </w:r>
      <w:r>
        <w:rPr>
          <w:rFonts w:eastAsia="Cambria"/>
          <w:color w:val="000000"/>
        </w:rPr>
        <w:t>”</w:t>
      </w:r>
    </w:p>
    <w:p w14:paraId="2B05BC22" w14:textId="77777777" w:rsidR="00B816B4" w:rsidRPr="00B816B4" w:rsidRDefault="00B816B4" w:rsidP="00505D71">
      <w:pPr>
        <w:spacing w:line="276" w:lineRule="auto"/>
        <w:jc w:val="center"/>
      </w:pPr>
    </w:p>
    <w:sectPr w:rsidR="00B816B4" w:rsidRPr="00B816B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5F5CB" w14:textId="77777777" w:rsidR="007321C7" w:rsidRDefault="007321C7">
      <w:r>
        <w:separator/>
      </w:r>
    </w:p>
  </w:endnote>
  <w:endnote w:type="continuationSeparator" w:id="0">
    <w:p w14:paraId="7649B614" w14:textId="77777777" w:rsidR="007321C7" w:rsidRDefault="0073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8E53" w14:textId="77777777" w:rsidR="007321C7" w:rsidRDefault="007321C7">
      <w:r>
        <w:separator/>
      </w:r>
    </w:p>
  </w:footnote>
  <w:footnote w:type="continuationSeparator" w:id="0">
    <w:p w14:paraId="6B370D85" w14:textId="77777777" w:rsidR="007321C7" w:rsidRDefault="0073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1097" w14:textId="77777777" w:rsidR="000E293D" w:rsidRDefault="0041039A">
    <w:r>
      <w:rPr>
        <w:noProof/>
      </w:rPr>
      <mc:AlternateContent>
        <mc:Choice Requires="wps">
          <w:drawing>
            <wp:anchor distT="0" distB="0" distL="114300" distR="114300" simplePos="0" relativeHeight="251658240" behindDoc="0" locked="0" layoutInCell="1" hidden="0" allowOverlap="1" wp14:anchorId="1251E9D3" wp14:editId="6B8404B0">
              <wp:simplePos x="0" y="0"/>
              <wp:positionH relativeFrom="margin">
                <wp:posOffset>1552575</wp:posOffset>
              </wp:positionH>
              <wp:positionV relativeFrom="paragraph">
                <wp:posOffset>-114299</wp:posOffset>
              </wp:positionV>
              <wp:extent cx="2743200" cy="571500"/>
              <wp:effectExtent l="0" t="0" r="0" b="0"/>
              <wp:wrapNone/>
              <wp:docPr id="1" name="Rectangle 1"/>
              <wp:cNvGraphicFramePr/>
              <a:graphic xmlns:a="http://schemas.openxmlformats.org/drawingml/2006/main">
                <a:graphicData uri="http://schemas.microsoft.com/office/word/2010/wordprocessingShape">
                  <wps:wsp>
                    <wps:cNvSpPr/>
                    <wps:spPr>
                      <a:xfrm>
                        <a:off x="3974400" y="3494250"/>
                        <a:ext cx="2743200" cy="571500"/>
                      </a:xfrm>
                      <a:prstGeom prst="rect">
                        <a:avLst/>
                      </a:prstGeom>
                      <a:noFill/>
                      <a:ln>
                        <a:noFill/>
                      </a:ln>
                    </wps:spPr>
                    <wps:txbx>
                      <w:txbxContent>
                        <w:p w14:paraId="1902281B" w14:textId="77777777" w:rsidR="000E293D" w:rsidRDefault="0041039A">
                          <w:pPr>
                            <w:textDirection w:val="btLr"/>
                          </w:pPr>
                          <w:r>
                            <w:rPr>
                              <w:rFonts w:ascii="Arial" w:eastAsia="Arial" w:hAnsi="Arial" w:cs="Arial"/>
                              <w:b/>
                              <w:color w:val="000000"/>
                              <w:sz w:val="17"/>
                            </w:rPr>
                            <w:t>Arts Undergraduate Society of McGill University</w:t>
                          </w:r>
                        </w:p>
                        <w:p w14:paraId="02C941BE" w14:textId="77777777" w:rsidR="000E293D" w:rsidRDefault="0041039A">
                          <w:pPr>
                            <w:textDirection w:val="btLr"/>
                          </w:pPr>
                          <w:r>
                            <w:rPr>
                              <w:rFonts w:ascii="Arial" w:eastAsia="Arial" w:hAnsi="Arial" w:cs="Arial"/>
                              <w:color w:val="000000"/>
                              <w:sz w:val="17"/>
                            </w:rPr>
                            <w:t>855 Sherbrooke Street West</w:t>
                          </w:r>
                          <w:r>
                            <w:rPr>
                              <w:rFonts w:ascii="Arial" w:eastAsia="Arial" w:hAnsi="Arial" w:cs="Arial"/>
                              <w:color w:val="000000"/>
                              <w:sz w:val="17"/>
                            </w:rPr>
                            <w:tab/>
                          </w:r>
                          <w:r>
                            <w:rPr>
                              <w:rFonts w:ascii="Arial" w:eastAsia="Arial" w:hAnsi="Arial" w:cs="Arial"/>
                              <w:color w:val="000000"/>
                              <w:sz w:val="17"/>
                            </w:rPr>
                            <w:tab/>
                          </w:r>
                          <w:r>
                            <w:rPr>
                              <w:rFonts w:ascii="Arial" w:eastAsia="Arial" w:hAnsi="Arial" w:cs="Arial"/>
                              <w:color w:val="000000"/>
                              <w:sz w:val="17"/>
                            </w:rPr>
                            <w:tab/>
                          </w:r>
                        </w:p>
                        <w:p w14:paraId="7DEBD6C2" w14:textId="77777777" w:rsidR="000E293D" w:rsidRDefault="0041039A">
                          <w:pPr>
                            <w:textDirection w:val="btLr"/>
                          </w:pPr>
                          <w:r>
                            <w:rPr>
                              <w:rFonts w:ascii="Arial" w:eastAsia="Arial" w:hAnsi="Arial" w:cs="Arial"/>
                              <w:color w:val="000000"/>
                              <w:sz w:val="17"/>
                            </w:rPr>
                            <w:t>Leacock B-12</w:t>
                          </w:r>
                        </w:p>
                        <w:p w14:paraId="5B9ACE48" w14:textId="77777777" w:rsidR="000E293D" w:rsidRDefault="0041039A">
                          <w:pPr>
                            <w:textDirection w:val="btLr"/>
                          </w:pPr>
                          <w:r>
                            <w:rPr>
                              <w:rFonts w:ascii="Arial" w:eastAsia="Arial" w:hAnsi="Arial" w:cs="Arial"/>
                              <w:color w:val="000000"/>
                              <w:sz w:val="17"/>
                            </w:rPr>
                            <w:t xml:space="preserve">Montreal, </w:t>
                          </w:r>
                          <w:proofErr w:type="gramStart"/>
                          <w:r>
                            <w:rPr>
                              <w:rFonts w:ascii="Arial" w:eastAsia="Arial" w:hAnsi="Arial" w:cs="Arial"/>
                              <w:color w:val="000000"/>
                              <w:sz w:val="17"/>
                            </w:rPr>
                            <w:t>Quebec  H</w:t>
                          </w:r>
                          <w:proofErr w:type="gramEnd"/>
                          <w:r>
                            <w:rPr>
                              <w:rFonts w:ascii="Arial" w:eastAsia="Arial" w:hAnsi="Arial" w:cs="Arial"/>
                              <w:color w:val="000000"/>
                              <w:sz w:val="17"/>
                            </w:rPr>
                            <w:t>3A 2T7</w:t>
                          </w:r>
                        </w:p>
                        <w:p w14:paraId="5CE89006" w14:textId="77777777" w:rsidR="000E293D" w:rsidRDefault="000E293D">
                          <w:pPr>
                            <w:textDirection w:val="btLr"/>
                          </w:pPr>
                        </w:p>
                      </w:txbxContent>
                    </wps:txbx>
                    <wps:bodyPr spcFirstLastPara="1" wrap="square" lIns="91425" tIns="45700" rIns="91425" bIns="45700" anchor="t" anchorCtr="0"/>
                  </wps:wsp>
                </a:graphicData>
              </a:graphic>
            </wp:anchor>
          </w:drawing>
        </mc:Choice>
        <mc:Fallback>
          <w:pict>
            <v:rect w14:anchorId="1251E9D3" id="Rectangle 1" o:spid="_x0000_s1026" style="position:absolute;margin-left:122.25pt;margin-top:-9pt;width:3in;height: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" filled="f" stroked="f">
              <v:textbox inset="2.53958mm,1.2694mm,2.53958mm,1.2694mm">
                <w:txbxContent>
                  <w:p w14:paraId="1902281B" w14:textId="77777777" w:rsidR="000E293D" w:rsidRDefault="0041039A">
                    <w:pPr>
                      <w:textDirection w:val="btLr"/>
                    </w:pPr>
                    <w:r>
                      <w:rPr>
                        <w:rFonts w:ascii="Arial" w:eastAsia="Arial" w:hAnsi="Arial" w:cs="Arial"/>
                        <w:b/>
                        <w:color w:val="000000"/>
                        <w:sz w:val="17"/>
                      </w:rPr>
                      <w:t>Arts Undergraduate Society of McGill University</w:t>
                    </w:r>
                  </w:p>
                  <w:p w14:paraId="02C941BE" w14:textId="77777777" w:rsidR="000E293D" w:rsidRDefault="0041039A">
                    <w:pPr>
                      <w:textDirection w:val="btLr"/>
                    </w:pPr>
                    <w:r>
                      <w:rPr>
                        <w:rFonts w:ascii="Arial" w:eastAsia="Arial" w:hAnsi="Arial" w:cs="Arial"/>
                        <w:color w:val="000000"/>
                        <w:sz w:val="17"/>
                      </w:rPr>
                      <w:t>855 Sherbrooke Street West</w:t>
                    </w:r>
                    <w:r>
                      <w:rPr>
                        <w:rFonts w:ascii="Arial" w:eastAsia="Arial" w:hAnsi="Arial" w:cs="Arial"/>
                        <w:color w:val="000000"/>
                        <w:sz w:val="17"/>
                      </w:rPr>
                      <w:tab/>
                    </w:r>
                    <w:r>
                      <w:rPr>
                        <w:rFonts w:ascii="Arial" w:eastAsia="Arial" w:hAnsi="Arial" w:cs="Arial"/>
                        <w:color w:val="000000"/>
                        <w:sz w:val="17"/>
                      </w:rPr>
                      <w:tab/>
                    </w:r>
                    <w:r>
                      <w:rPr>
                        <w:rFonts w:ascii="Arial" w:eastAsia="Arial" w:hAnsi="Arial" w:cs="Arial"/>
                        <w:color w:val="000000"/>
                        <w:sz w:val="17"/>
                      </w:rPr>
                      <w:tab/>
                    </w:r>
                  </w:p>
                  <w:p w14:paraId="7DEBD6C2" w14:textId="77777777" w:rsidR="000E293D" w:rsidRDefault="0041039A">
                    <w:pPr>
                      <w:textDirection w:val="btLr"/>
                    </w:pPr>
                    <w:r>
                      <w:rPr>
                        <w:rFonts w:ascii="Arial" w:eastAsia="Arial" w:hAnsi="Arial" w:cs="Arial"/>
                        <w:color w:val="000000"/>
                        <w:sz w:val="17"/>
                      </w:rPr>
                      <w:t>Leacock B-12</w:t>
                    </w:r>
                  </w:p>
                  <w:p w14:paraId="5B9ACE48" w14:textId="77777777" w:rsidR="000E293D" w:rsidRDefault="0041039A">
                    <w:pPr>
                      <w:textDirection w:val="btLr"/>
                    </w:pPr>
                    <w:r>
                      <w:rPr>
                        <w:rFonts w:ascii="Arial" w:eastAsia="Arial" w:hAnsi="Arial" w:cs="Arial"/>
                        <w:color w:val="000000"/>
                        <w:sz w:val="17"/>
                      </w:rPr>
                      <w:t xml:space="preserve">Montreal, </w:t>
                    </w:r>
                    <w:proofErr w:type="gramStart"/>
                    <w:r>
                      <w:rPr>
                        <w:rFonts w:ascii="Arial" w:eastAsia="Arial" w:hAnsi="Arial" w:cs="Arial"/>
                        <w:color w:val="000000"/>
                        <w:sz w:val="17"/>
                      </w:rPr>
                      <w:t>Quebec  H</w:t>
                    </w:r>
                    <w:proofErr w:type="gramEnd"/>
                    <w:r>
                      <w:rPr>
                        <w:rFonts w:ascii="Arial" w:eastAsia="Arial" w:hAnsi="Arial" w:cs="Arial"/>
                        <w:color w:val="000000"/>
                        <w:sz w:val="17"/>
                      </w:rPr>
                      <w:t>3A 2T7</w:t>
                    </w:r>
                  </w:p>
                  <w:p w14:paraId="5CE89006" w14:textId="77777777" w:rsidR="000E293D" w:rsidRDefault="000E293D">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14:anchorId="42B4C741" wp14:editId="2C4CD112">
          <wp:simplePos x="0" y="0"/>
          <wp:positionH relativeFrom="margin">
            <wp:posOffset>66676</wp:posOffset>
          </wp:positionH>
          <wp:positionV relativeFrom="paragraph">
            <wp:posOffset>-114299</wp:posOffset>
          </wp:positionV>
          <wp:extent cx="1485900" cy="5715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19FD6BD2" wp14:editId="2A1E0752">
              <wp:simplePos x="0" y="0"/>
              <wp:positionH relativeFrom="margin">
                <wp:posOffset>3657600</wp:posOffset>
              </wp:positionH>
              <wp:positionV relativeFrom="paragraph">
                <wp:posOffset>-38099</wp:posOffset>
              </wp:positionV>
              <wp:extent cx="2286000" cy="571500"/>
              <wp:effectExtent l="0" t="0" r="0" b="0"/>
              <wp:wrapNone/>
              <wp:docPr id="2" name="Rectangle 2"/>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14:paraId="0F8C34F2" w14:textId="77777777" w:rsidR="000E293D" w:rsidRDefault="0041039A">
                          <w:pPr>
                            <w:jc w:val="right"/>
                            <w:textDirection w:val="btLr"/>
                          </w:pPr>
                          <w:r>
                            <w:rPr>
                              <w:rFonts w:ascii="Arial" w:eastAsia="Arial" w:hAnsi="Arial" w:cs="Arial"/>
                              <w:color w:val="000000"/>
                              <w:sz w:val="17"/>
                            </w:rPr>
                            <w:t>Tel: (514) 398-1993</w:t>
                          </w:r>
                        </w:p>
                        <w:p w14:paraId="10D7F132" w14:textId="77777777" w:rsidR="000E293D" w:rsidRDefault="0041039A">
                          <w:pPr>
                            <w:jc w:val="right"/>
                            <w:textDirection w:val="btLr"/>
                          </w:pPr>
                          <w:r>
                            <w:rPr>
                              <w:rFonts w:ascii="Arial" w:eastAsia="Arial" w:hAnsi="Arial" w:cs="Arial"/>
                              <w:color w:val="000000"/>
                              <w:sz w:val="17"/>
                            </w:rPr>
                            <w:t>Fax: (514) 398-4431</w:t>
                          </w:r>
                        </w:p>
                        <w:p w14:paraId="474CD75E" w14:textId="77777777" w:rsidR="000E293D" w:rsidRDefault="0041039A">
                          <w:pPr>
                            <w:jc w:val="right"/>
                            <w:textDirection w:val="btLr"/>
                          </w:pPr>
                          <w:r>
                            <w:rPr>
                              <w:rFonts w:ascii="Arial" w:eastAsia="Arial" w:hAnsi="Arial" w:cs="Arial"/>
                              <w:color w:val="000000"/>
                              <w:sz w:val="17"/>
                            </w:rPr>
                            <w:t>http://www.ausmcgill.com</w:t>
                          </w:r>
                        </w:p>
                      </w:txbxContent>
                    </wps:txbx>
                    <wps:bodyPr spcFirstLastPara="1" wrap="square" lIns="91425" tIns="45700" rIns="91425" bIns="45700" anchor="t" anchorCtr="0"/>
                  </wps:wsp>
                </a:graphicData>
              </a:graphic>
            </wp:anchor>
          </w:drawing>
        </mc:Choice>
        <mc:Fallback>
          <w:pict>
            <v:rect w14:anchorId="19FD6BD2" id="Rectangle 2" o:spid="_x0000_s1027" style="position:absolute;margin-left:4in;margin-top:-3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" filled="f" stroked="f">
              <v:textbox inset="2.53958mm,1.2694mm,2.53958mm,1.2694mm">
                <w:txbxContent>
                  <w:p w14:paraId="0F8C34F2" w14:textId="77777777" w:rsidR="000E293D" w:rsidRDefault="0041039A">
                    <w:pPr>
                      <w:jc w:val="right"/>
                      <w:textDirection w:val="btLr"/>
                    </w:pPr>
                    <w:r>
                      <w:rPr>
                        <w:rFonts w:ascii="Arial" w:eastAsia="Arial" w:hAnsi="Arial" w:cs="Arial"/>
                        <w:color w:val="000000"/>
                        <w:sz w:val="17"/>
                      </w:rPr>
                      <w:t>Tel: (514) 398-1993</w:t>
                    </w:r>
                  </w:p>
                  <w:p w14:paraId="10D7F132" w14:textId="77777777" w:rsidR="000E293D" w:rsidRDefault="0041039A">
                    <w:pPr>
                      <w:jc w:val="right"/>
                      <w:textDirection w:val="btLr"/>
                    </w:pPr>
                    <w:r>
                      <w:rPr>
                        <w:rFonts w:ascii="Arial" w:eastAsia="Arial" w:hAnsi="Arial" w:cs="Arial"/>
                        <w:color w:val="000000"/>
                        <w:sz w:val="17"/>
                      </w:rPr>
                      <w:t>Fax: (514) 398-4431</w:t>
                    </w:r>
                  </w:p>
                  <w:p w14:paraId="474CD75E" w14:textId="77777777" w:rsidR="000E293D" w:rsidRDefault="0041039A">
                    <w:pPr>
                      <w:jc w:val="right"/>
                      <w:textDirection w:val="btLr"/>
                    </w:pPr>
                    <w:r>
                      <w:rPr>
                        <w:rFonts w:ascii="Arial" w:eastAsia="Arial" w:hAnsi="Arial" w:cs="Arial"/>
                        <w:color w:val="000000"/>
                        <w:sz w:val="17"/>
                      </w:rPr>
                      <w:t>http://www.ausmcgill.com</w:t>
                    </w:r>
                  </w:p>
                </w:txbxContent>
              </v:textbox>
              <w10:wrap anchorx="margin"/>
            </v:rect>
          </w:pict>
        </mc:Fallback>
      </mc:AlternateContent>
    </w:r>
  </w:p>
  <w:p w14:paraId="545D709B" w14:textId="77777777" w:rsidR="000E293D" w:rsidRDefault="000E293D"/>
  <w:p w14:paraId="1FB5DEF9" w14:textId="77777777" w:rsidR="000E293D" w:rsidRDefault="007321C7">
    <w:r>
      <w:rPr>
        <w:noProof/>
      </w:rPr>
      <w:pict w14:anchorId="5D0B98D3">
        <v:rect id="_x0000_i1025" alt="" style="width:468pt;height:.05pt;mso-width-percent:0;mso-height-percent:0;mso-width-percent:0;mso-height-percent:0" o:hralign="center" o:hrstd="t" o:hr="t" fillcolor="#a0a0a0" stroked="f"/>
      </w:pict>
    </w:r>
  </w:p>
  <w:p w14:paraId="1F37C92E" w14:textId="77777777" w:rsidR="000E293D" w:rsidRDefault="000E29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E293D"/>
    <w:rsid w:val="000E293D"/>
    <w:rsid w:val="0032138E"/>
    <w:rsid w:val="003A4907"/>
    <w:rsid w:val="0041039A"/>
    <w:rsid w:val="00505D71"/>
    <w:rsid w:val="005F2E07"/>
    <w:rsid w:val="007321C7"/>
    <w:rsid w:val="00765DA9"/>
    <w:rsid w:val="00B816B4"/>
    <w:rsid w:val="00CE1BC5"/>
    <w:rsid w:val="00E12FFE"/>
    <w:rsid w:val="00ED4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58E5B"/>
  <w15:docId w15:val="{4FC8B9E0-02A3-4AB9-B471-017075E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Fester</cp:lastModifiedBy>
  <cp:revision>5</cp:revision>
  <dcterms:created xsi:type="dcterms:W3CDTF">2018-10-28T17:43:00Z</dcterms:created>
  <dcterms:modified xsi:type="dcterms:W3CDTF">2019-01-16T22:54:00Z</dcterms:modified>
</cp:coreProperties>
</file>