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-126999</wp:posOffset>
                </wp:positionV>
                <wp:extent cx="2295525" cy="7524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03000" y="3408525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Office: (514) 398-1993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Fax: (514) 398-4431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http://www.ausmcgill.com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-126999</wp:posOffset>
                </wp:positionV>
                <wp:extent cx="2295525" cy="7524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469900</wp:posOffset>
                </wp:positionV>
                <wp:extent cx="57150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469900</wp:posOffset>
                </wp:positionV>
                <wp:extent cx="57150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-228599</wp:posOffset>
                </wp:positionV>
                <wp:extent cx="2752725" cy="6953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74400" y="343710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Arts Undergraduate Society of McGill University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855 Sherbrooke Street West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Leacock B-12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Montreal, Quebec  H3A 2T7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-228599</wp:posOffset>
                </wp:positionV>
                <wp:extent cx="2752725" cy="6953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-114299</wp:posOffset>
            </wp:positionH>
            <wp:positionV relativeFrom="paragraph">
              <wp:posOffset>-171449</wp:posOffset>
            </wp:positionV>
            <wp:extent cx="1485900" cy="571500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Report of the Quebec Studies Student Association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AUS Legislative Assembly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November 28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Departmental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We have come up with a list of new Montreal as Seen by events that began earlier this week.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We are planning a cabane à sucre event for this winter semester</w:t>
      </w:r>
    </w:p>
    <w:p w:rsidR="00000000" w:rsidDel="00000000" w:rsidP="00000000" w:rsidRDefault="00000000" w:rsidRPr="00000000" w14:paraId="00000009">
      <w:pPr>
        <w:ind w:left="72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Upcoming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Montreal as Seen by.. event scheduled for January 15th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President was in contact with a provincial MNA about possible collaboration with the QSSA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President spoke with CRIEM about potential ways to boost participation in the minor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VP Finance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ompleted different submissions regarding the transportation needed for the sugar shack discovery event.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Prepared questions for Montreal as seen by speaker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Applied for SSMU fundings for the sugar shack discovery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VP External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Shared “Montreal as Seen by…” event on Facebook groups to increase attendance</w:t>
      </w:r>
    </w:p>
    <w:p w:rsidR="00000000" w:rsidDel="00000000" w:rsidP="00000000" w:rsidRDefault="00000000" w:rsidRPr="00000000" w14:paraId="00000017">
      <w:pPr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