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1">
      <w:pPr>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To: Advisory Committee for the Selection of a Deputy Provost (Student Life and Learning)</w:t>
      </w:r>
      <w:r w:rsidDel="00000000" w:rsidR="00000000" w:rsidRPr="00000000">
        <w:rPr>
          <w:rtl w:val="0"/>
        </w:rPr>
      </w:r>
    </w:p>
    <w:p w:rsidR="00000000" w:rsidDel="00000000" w:rsidP="00000000" w:rsidRDefault="00000000" w:rsidRPr="00000000" w14:paraId="00000002">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ind w:left="0" w:firstLine="0"/>
        <w:rPr>
          <w:rFonts w:ascii="Cambria" w:cs="Cambria" w:eastAsia="Cambria" w:hAnsi="Cambria"/>
        </w:rPr>
      </w:pPr>
      <w:r w:rsidDel="00000000" w:rsidR="00000000" w:rsidRPr="00000000">
        <w:rPr>
          <w:rFonts w:ascii="Cambria" w:cs="Cambria" w:eastAsia="Cambria" w:hAnsi="Cambria"/>
          <w:rtl w:val="0"/>
        </w:rPr>
        <w:t xml:space="preserve">On January 30th, 2019, the Engineering Undergraduate Society voted to send a letter to your membership outlining recommendations for the selection of a new Deputy Provost (Student Life and Learning) [DPSLL]. In this letter, they recommend that the selected candidate one who is dedicated to prioritizing the following issues and/or possesses the following attributes:</w:t>
      </w:r>
    </w:p>
    <w:p w:rsidR="00000000" w:rsidDel="00000000" w:rsidP="00000000" w:rsidRDefault="00000000" w:rsidRPr="00000000" w14:paraId="00000004">
      <w:pPr>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Making the Office of the DPSLL more available to students in an effort to effectively connect student life to learning</w:t>
      </w:r>
    </w:p>
    <w:p w:rsidR="00000000" w:rsidDel="00000000" w:rsidP="00000000" w:rsidRDefault="00000000" w:rsidRPr="00000000" w14:paraId="00000005">
      <w:pPr>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The promotion of equity and diversity (and be an individual with the skills and experience to effectively carry this out)</w:t>
      </w:r>
    </w:p>
    <w:p w:rsidR="00000000" w:rsidDel="00000000" w:rsidP="00000000" w:rsidRDefault="00000000" w:rsidRPr="00000000" w14:paraId="00000006">
      <w:pPr>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Continuing to foster productive working relationship with student organizations</w:t>
      </w:r>
    </w:p>
    <w:p w:rsidR="00000000" w:rsidDel="00000000" w:rsidP="00000000" w:rsidRDefault="00000000" w:rsidRPr="00000000" w14:paraId="00000007">
      <w:pPr>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Has a thorough understanding space issues on campus, and who will commit to working on these via a solution-oriented, collaborative mindset</w:t>
      </w:r>
    </w:p>
    <w:p w:rsidR="00000000" w:rsidDel="00000000" w:rsidP="00000000" w:rsidRDefault="00000000" w:rsidRPr="00000000" w14:paraId="00000008">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Committed to supporting student initiatives while also providing us with the resources necessary to draft plans or proposals to invite appropriate discussion with other campus groups</w:t>
      </w:r>
    </w:p>
    <w:p w:rsidR="00000000" w:rsidDel="00000000" w:rsidP="00000000" w:rsidRDefault="00000000" w:rsidRPr="00000000" w14:paraId="00000009">
      <w:pPr>
        <w:rPr>
          <w:rFonts w:ascii="Cambria" w:cs="Cambria" w:eastAsia="Cambria" w:hAnsi="Cambria"/>
        </w:rPr>
      </w:pPr>
      <w:r w:rsidDel="00000000" w:rsidR="00000000" w:rsidRPr="00000000">
        <w:rPr>
          <w:rtl w:val="0"/>
        </w:rPr>
      </w:r>
    </w:p>
    <w:p w:rsidR="00000000" w:rsidDel="00000000" w:rsidP="00000000" w:rsidRDefault="00000000" w:rsidRPr="00000000" w14:paraId="0000000A">
      <w:pPr>
        <w:rPr>
          <w:rFonts w:ascii="Cambria" w:cs="Cambria" w:eastAsia="Cambria" w:hAnsi="Cambria"/>
        </w:rPr>
      </w:pPr>
      <w:r w:rsidDel="00000000" w:rsidR="00000000" w:rsidRPr="00000000">
        <w:rPr>
          <w:rFonts w:ascii="Cambria" w:cs="Cambria" w:eastAsia="Cambria" w:hAnsi="Cambria"/>
          <w:rtl w:val="0"/>
        </w:rPr>
        <w:t xml:space="preserve">The Arts Undergraduate Society wholeheartedly seconds the sentiments and requests of the Engineering Undergraduate Society on this matter. The Faculty of Arts is arguably home to the widest range of disciplines, and as such, we too request the appointment of a DPSLL that truly understands the needs and sentiments all students at McGill. Moreover, the Arts Undergraduate Society recommends the selection of a DPSLL who will prioritize the following:</w:t>
      </w:r>
    </w:p>
    <w:p w:rsidR="00000000" w:rsidDel="00000000" w:rsidP="00000000" w:rsidRDefault="00000000" w:rsidRPr="00000000" w14:paraId="0000000B">
      <w:pPr>
        <w:numPr>
          <w:ilvl w:val="0"/>
          <w:numId w:val="1"/>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Providing more than adequate resources to the now-relocated initiatives of the former Social Equity and Diversity Education Office such that they are fully capable of providing the same, or higher, level of services and opportunities as they did pre-relocation</w:t>
      </w:r>
    </w:p>
    <w:p w:rsidR="00000000" w:rsidDel="00000000" w:rsidP="00000000" w:rsidRDefault="00000000" w:rsidRPr="00000000" w14:paraId="0000000C">
      <w:pPr>
        <w:numPr>
          <w:ilvl w:val="0"/>
          <w:numId w:val="1"/>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Supporting student-led efforts to implement a Fall Reading Break at McGill</w:t>
      </w:r>
    </w:p>
    <w:p w:rsidR="00000000" w:rsidDel="00000000" w:rsidP="00000000" w:rsidRDefault="00000000" w:rsidRPr="00000000" w14:paraId="0000000D">
      <w:pPr>
        <w:numPr>
          <w:ilvl w:val="0"/>
          <w:numId w:val="1"/>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Increasing student representation on all committees that deal with matters pertaining to students to at least 50%</w:t>
      </w:r>
    </w:p>
    <w:p w:rsidR="00000000" w:rsidDel="00000000" w:rsidP="00000000" w:rsidRDefault="00000000" w:rsidRPr="00000000" w14:paraId="0000000E">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Ensuring timely, adequate, and accessible communication with the student body on matters pertaining to students</w:t>
      </w:r>
    </w:p>
    <w:p w:rsidR="00000000" w:rsidDel="00000000" w:rsidP="00000000" w:rsidRDefault="00000000" w:rsidRPr="00000000" w14:paraId="0000000F">
      <w:pPr>
        <w:numPr>
          <w:ilvl w:val="0"/>
          <w:numId w:val="1"/>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Seeing through relevant Calls to Action of the Provost’s Task Force on Indigenous Studies and Indigenous Education</w:t>
      </w:r>
    </w:p>
    <w:p w:rsidR="00000000" w:rsidDel="00000000" w:rsidP="00000000" w:rsidRDefault="00000000" w:rsidRPr="00000000" w14:paraId="00000010">
      <w:pPr>
        <w:numPr>
          <w:ilvl w:val="0"/>
          <w:numId w:val="1"/>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Working </w:t>
      </w:r>
      <w:r w:rsidDel="00000000" w:rsidR="00000000" w:rsidRPr="00000000">
        <w:rPr>
          <w:rFonts w:ascii="Cambria" w:cs="Cambria" w:eastAsia="Cambria" w:hAnsi="Cambria"/>
          <w:i w:val="1"/>
          <w:rtl w:val="0"/>
        </w:rPr>
        <w:t xml:space="preserve">with</w:t>
      </w:r>
      <w:r w:rsidDel="00000000" w:rsidR="00000000" w:rsidRPr="00000000">
        <w:rPr>
          <w:rFonts w:ascii="Cambria" w:cs="Cambria" w:eastAsia="Cambria" w:hAnsi="Cambria"/>
          <w:rtl w:val="0"/>
        </w:rPr>
        <w:t xml:space="preserve"> students, not for them or on their behalf</w:t>
      </w:r>
    </w:p>
    <w:p w:rsidR="00000000" w:rsidDel="00000000" w:rsidP="00000000" w:rsidRDefault="00000000" w:rsidRPr="00000000" w14:paraId="00000011">
      <w:pPr>
        <w:rPr>
          <w:rFonts w:ascii="Cambria" w:cs="Cambria" w:eastAsia="Cambria" w:hAnsi="Cambria"/>
        </w:rPr>
      </w:pPr>
      <w:r w:rsidDel="00000000" w:rsidR="00000000" w:rsidRPr="00000000">
        <w:rPr>
          <w:rtl w:val="0"/>
        </w:rPr>
      </w:r>
    </w:p>
    <w:p w:rsidR="00000000" w:rsidDel="00000000" w:rsidP="00000000" w:rsidRDefault="00000000" w:rsidRPr="00000000" w14:paraId="00000012">
      <w:pPr>
        <w:rPr>
          <w:rFonts w:ascii="Cambria" w:cs="Cambria" w:eastAsia="Cambria" w:hAnsi="Cambria"/>
        </w:rPr>
      </w:pPr>
      <w:r w:rsidDel="00000000" w:rsidR="00000000" w:rsidRPr="00000000">
        <w:rPr>
          <w:rFonts w:ascii="Cambria" w:cs="Cambria" w:eastAsia="Cambria" w:hAnsi="Cambria"/>
          <w:rtl w:val="0"/>
        </w:rPr>
        <w:t xml:space="preserve">The Arts Undergraduate Society would also look favorably upon a revision to section 3.4.1 of the McGill University Statues such that the Advisory Committee for the Deputy Provost, assumed today to be the Deputy Provost (Student Life and Learning) have a membership of at least 50% students, given the responsibilities of the role. </w:t>
      </w:r>
    </w:p>
    <w:p w:rsidR="00000000" w:rsidDel="00000000" w:rsidP="00000000" w:rsidRDefault="00000000" w:rsidRPr="00000000" w14:paraId="00000013">
      <w:pPr>
        <w:rPr>
          <w:rFonts w:ascii="Cambria" w:cs="Cambria" w:eastAsia="Cambria" w:hAnsi="Cambria"/>
        </w:rPr>
      </w:pPr>
      <w:r w:rsidDel="00000000" w:rsidR="00000000" w:rsidRPr="00000000">
        <w:rPr>
          <w:rtl w:val="0"/>
        </w:rPr>
      </w:r>
    </w:p>
    <w:p w:rsidR="00000000" w:rsidDel="00000000" w:rsidP="00000000" w:rsidRDefault="00000000" w:rsidRPr="00000000" w14:paraId="00000014">
      <w:pPr>
        <w:rPr>
          <w:rFonts w:ascii="Cambria" w:cs="Cambria" w:eastAsia="Cambria" w:hAnsi="Cambria"/>
        </w:rPr>
      </w:pPr>
      <w:r w:rsidDel="00000000" w:rsidR="00000000" w:rsidRPr="00000000">
        <w:rPr>
          <w:rtl w:val="0"/>
        </w:rPr>
      </w:r>
    </w:p>
    <w:p w:rsidR="00000000" w:rsidDel="00000000" w:rsidP="00000000" w:rsidRDefault="00000000" w:rsidRPr="00000000" w14:paraId="00000015">
      <w:pPr>
        <w:rPr>
          <w:rFonts w:ascii="Cambria" w:cs="Cambria" w:eastAsia="Cambria" w:hAnsi="Cambria"/>
        </w:rPr>
      </w:pPr>
      <w:r w:rsidDel="00000000" w:rsidR="00000000" w:rsidRPr="00000000">
        <w:rPr>
          <w:rtl w:val="0"/>
        </w:rPr>
      </w:r>
    </w:p>
    <w:p w:rsidR="00000000" w:rsidDel="00000000" w:rsidP="00000000" w:rsidRDefault="00000000" w:rsidRPr="00000000" w14:paraId="00000016">
      <w:pPr>
        <w:rPr>
          <w:rFonts w:ascii="Cambria" w:cs="Cambria" w:eastAsia="Cambria" w:hAnsi="Cambria"/>
        </w:rPr>
      </w:pPr>
      <w:r w:rsidDel="00000000" w:rsidR="00000000" w:rsidRPr="00000000">
        <w:rPr>
          <w:rFonts w:ascii="Cambria" w:cs="Cambria" w:eastAsia="Cambria" w:hAnsi="Cambria"/>
          <w:rtl w:val="0"/>
        </w:rPr>
        <w:t xml:space="preserve">Furthermore, the Arts Undergraduate Society encourages the selection of a DPSLL who identifies as a member of a historically marginalized community. </w:t>
      </w:r>
    </w:p>
    <w:p w:rsidR="00000000" w:rsidDel="00000000" w:rsidP="00000000" w:rsidRDefault="00000000" w:rsidRPr="00000000" w14:paraId="00000017">
      <w:pPr>
        <w:rPr>
          <w:rFonts w:ascii="Cambria" w:cs="Cambria" w:eastAsia="Cambria" w:hAnsi="Cambria"/>
        </w:rPr>
      </w:pPr>
      <w:r w:rsidDel="00000000" w:rsidR="00000000" w:rsidRPr="00000000">
        <w:rPr>
          <w:rtl w:val="0"/>
        </w:rPr>
      </w:r>
    </w:p>
    <w:p w:rsidR="00000000" w:rsidDel="00000000" w:rsidP="00000000" w:rsidRDefault="00000000" w:rsidRPr="00000000" w14:paraId="00000018">
      <w:pPr>
        <w:rPr>
          <w:rFonts w:ascii="Cambria" w:cs="Cambria" w:eastAsia="Cambria" w:hAnsi="Cambria"/>
        </w:rPr>
      </w:pPr>
      <w:r w:rsidDel="00000000" w:rsidR="00000000" w:rsidRPr="00000000">
        <w:rPr>
          <w:rFonts w:ascii="Cambria" w:cs="Cambria" w:eastAsia="Cambria" w:hAnsi="Cambria"/>
          <w:rtl w:val="0"/>
        </w:rPr>
        <w:t xml:space="preserve">The Arts Undergraduate Society firmly believes that the recommendations outlined in this letter are an accurate representation of the values and requests of the Arts undergraduate student body. We look forward to the consideration and incorporation of these recommendations and welcome all further communication on the matter. </w:t>
      </w:r>
    </w:p>
    <w:p w:rsidR="00000000" w:rsidDel="00000000" w:rsidP="00000000" w:rsidRDefault="00000000" w:rsidRPr="00000000" w14:paraId="00000019">
      <w:pPr>
        <w:rPr>
          <w:rFonts w:ascii="Cambria" w:cs="Cambria" w:eastAsia="Cambria" w:hAnsi="Cambria"/>
        </w:rPr>
      </w:pPr>
      <w:r w:rsidDel="00000000" w:rsidR="00000000" w:rsidRPr="00000000">
        <w:rPr>
          <w:rtl w:val="0"/>
        </w:rPr>
      </w:r>
    </w:p>
    <w:p w:rsidR="00000000" w:rsidDel="00000000" w:rsidP="00000000" w:rsidRDefault="00000000" w:rsidRPr="00000000" w14:paraId="0000001A">
      <w:pPr>
        <w:rPr>
          <w:rFonts w:ascii="Cambria" w:cs="Cambria" w:eastAsia="Cambria" w:hAnsi="Cambria"/>
        </w:rPr>
      </w:pPr>
      <w:r w:rsidDel="00000000" w:rsidR="00000000" w:rsidRPr="00000000">
        <w:rPr>
          <w:rtl w:val="0"/>
        </w:rPr>
      </w:r>
    </w:p>
    <w:p w:rsidR="00000000" w:rsidDel="00000000" w:rsidP="00000000" w:rsidRDefault="00000000" w:rsidRPr="00000000" w14:paraId="0000001B">
      <w:pPr>
        <w:rPr>
          <w:rFonts w:ascii="Cambria" w:cs="Cambria" w:eastAsia="Cambria" w:hAnsi="Cambria"/>
        </w:rPr>
      </w:pPr>
      <w:r w:rsidDel="00000000" w:rsidR="00000000" w:rsidRPr="00000000">
        <w:rPr>
          <w:rFonts w:ascii="Cambria" w:cs="Cambria" w:eastAsia="Cambria" w:hAnsi="Cambria"/>
          <w:rtl w:val="0"/>
        </w:rPr>
        <w:t xml:space="preserve">Respectfully Submitted,</w:t>
      </w:r>
    </w:p>
    <w:p w:rsidR="00000000" w:rsidDel="00000000" w:rsidP="00000000" w:rsidRDefault="00000000" w:rsidRPr="00000000" w14:paraId="0000001C">
      <w:pPr>
        <w:rPr>
          <w:rFonts w:ascii="Cambria" w:cs="Cambria" w:eastAsia="Cambria" w:hAnsi="Cambria"/>
        </w:rPr>
      </w:pPr>
      <w:r w:rsidDel="00000000" w:rsidR="00000000" w:rsidRPr="00000000">
        <w:rPr>
          <w:rtl w:val="0"/>
        </w:rPr>
      </w:r>
    </w:p>
    <w:p w:rsidR="00000000" w:rsidDel="00000000" w:rsidP="00000000" w:rsidRDefault="00000000" w:rsidRPr="00000000" w14:paraId="0000001D">
      <w:pPr>
        <w:rPr>
          <w:rFonts w:ascii="Cambria" w:cs="Cambria" w:eastAsia="Cambria" w:hAnsi="Cambria"/>
        </w:rPr>
      </w:pPr>
      <w:r w:rsidDel="00000000" w:rsidR="00000000" w:rsidRPr="00000000">
        <w:rPr>
          <w:rFonts w:ascii="Cambria" w:cs="Cambria" w:eastAsia="Cambria" w:hAnsi="Cambria"/>
          <w:rtl w:val="0"/>
        </w:rPr>
        <w:t xml:space="preserve">The Arts Undergraduate Society of McGill University</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line="240" w:lineRule="auto"/>
      <w:jc w:val="lef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1419225</wp:posOffset>
              </wp:positionH>
              <wp:positionV relativeFrom="paragraph">
                <wp:posOffset>123825</wp:posOffset>
              </wp:positionV>
              <wp:extent cx="2743200" cy="571500"/>
              <wp:effectExtent b="0" l="0" r="0" t="0"/>
              <wp:wrapNone/>
              <wp:docPr id="2" name=""/>
              <a:graphic>
                <a:graphicData uri="http://schemas.microsoft.com/office/word/2010/wordprocessingShape">
                  <wps:wsp>
                    <wps:cNvSpPr/>
                    <wps:cNvPr id="3" name="Shape 3"/>
                    <wps:spPr>
                      <a:xfrm>
                        <a:off x="3974400" y="3494250"/>
                        <a:ext cx="2743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t xml:space="preserve">Arts Undergraduate Society of McGill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855 Sherbrooke Street West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Leacock B-12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Montreal, Quebec  H3A 2T7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1419225</wp:posOffset>
              </wp:positionH>
              <wp:positionV relativeFrom="paragraph">
                <wp:posOffset>123825</wp:posOffset>
              </wp:positionV>
              <wp:extent cx="2743200" cy="5715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743200" cy="571500"/>
                      </a:xfrm>
                      <a:prstGeom prst="rect"/>
                      <a:ln/>
                    </pic:spPr>
                  </pic:pic>
                </a:graphicData>
              </a:graphic>
            </wp:anchor>
          </w:drawing>
        </mc:Fallback>
      </mc:AlternateContent>
    </w:r>
  </w:p>
  <w:p w:rsidR="00000000" w:rsidDel="00000000" w:rsidP="00000000" w:rsidRDefault="00000000" w:rsidRPr="00000000" w14:paraId="0000001F">
    <w:pPr>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104775</wp:posOffset>
              </wp:positionV>
              <wp:extent cx="2286000" cy="571500"/>
              <wp:effectExtent b="0" l="0" r="0" t="0"/>
              <wp:wrapNone/>
              <wp:docPr id="3" name=""/>
              <a:graphic>
                <a:graphicData uri="http://schemas.microsoft.com/office/word/2010/wordprocessingShape">
                  <wps:wsp>
                    <wps:cNvSpPr/>
                    <wps:cNvPr id="4" name="Shape 4"/>
                    <wps:spPr>
                      <a:xfrm>
                        <a:off x="4203000" y="3494250"/>
                        <a:ext cx="2286000" cy="5715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t xml:space="preserve">Tel: (514) 398-1993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Fax: (514) 398-4431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http://www.ausmcgill.com</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104775</wp:posOffset>
              </wp:positionV>
              <wp:extent cx="2286000" cy="571500"/>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286000" cy="5715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-66674</wp:posOffset>
          </wp:positionH>
          <wp:positionV relativeFrom="paragraph">
            <wp:posOffset>28575</wp:posOffset>
          </wp:positionV>
          <wp:extent cx="1485900" cy="571500"/>
          <wp:effectExtent b="0" l="0" r="0" t="0"/>
          <wp:wrapNone/>
          <wp:docPr id="4"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485900" cy="571500"/>
                  </a:xfrm>
                  <a:prstGeom prst="rect"/>
                  <a:ln/>
                </pic:spPr>
              </pic:pic>
            </a:graphicData>
          </a:graphic>
        </wp:anchor>
      </w:drawing>
    </w:r>
  </w:p>
  <w:p w:rsidR="00000000" w:rsidDel="00000000" w:rsidP="00000000" w:rsidRDefault="00000000" w:rsidRPr="00000000" w14:paraId="0000002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409575</wp:posOffset>
              </wp:positionV>
              <wp:extent cx="5715000" cy="12700"/>
              <wp:effectExtent b="0" l="0" r="0" t="0"/>
              <wp:wrapNone/>
              <wp:docPr id="1" name=""/>
              <a:graphic>
                <a:graphicData uri="http://schemas.microsoft.com/office/word/2010/wordprocessingShape">
                  <wps:wsp>
                    <wps:cNvCnPr/>
                    <wps:spPr>
                      <a:xfrm>
                        <a:off x="2488500" y="3780000"/>
                        <a:ext cx="57150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409575</wp:posOffset>
              </wp:positionV>
              <wp:extent cx="5715000" cy="12700"/>
              <wp:effectExtent b="0" l="0" r="0" t="0"/>
              <wp:wrapNone/>
              <wp:docPr id="1"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571500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