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for Certain Departments to Opt Out of Holding Departmental Elections Through Elections AUS</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running elections according to typical Elections AUS protocol has proven difficult for many small departments;</w:t>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departments must seek approval from Council in order to opt-out;</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departments must follow the recently amended Departmental Elections By-Laws, in which a standard electoral process was set, in order to opt out;</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Elections AUS was consulted and has approved the alternative electoral process for those departments wishing to opt out of holding elections through Elections AUS;</w:t>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it is more efficient to approve all departments’ requests to opt out of the Elections AUS electoral process in a single motion;</w:t>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 it resolved</w:t>
      </w:r>
      <w:r w:rsidDel="00000000" w:rsidR="00000000" w:rsidRPr="00000000">
        <w:rPr>
          <w:rFonts w:ascii="Times New Roman" w:cs="Times New Roman" w:eastAsia="Times New Roman" w:hAnsi="Times New Roman"/>
          <w:sz w:val="24"/>
          <w:szCs w:val="24"/>
          <w:rtl w:val="0"/>
        </w:rPr>
        <w:t xml:space="preserve">, that Council approve the opting out for the 2019-2020 executive elections for the Classics Students’ Association (CSA), Religious Studies Undergraduate Society (RSUS), Jewish Studies Students’ Association (JSSA), German Studies Association (GSA), Art History and Communication Studies Students’ Association (AHCSSA), Italian Studies Students’ Association (ISSA), Quebec Studies Students’ Association (QSSA), Society of Linguistic Undergraduates of McGill (SLUM), Gender, Sexuality, Feminist, and Social Justice Studies Students’ Committee (GSFSSA), World Islamic and Middle Eastern Studies Students’ Association (WIMESSA), and Philosophy Students’ Association (PSA);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Moved by,</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Mettannah Jacobson, VP External JSSA</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 Werber, VP External RSUS</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Merker, VP External CSA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