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to Amend Article 4 of the Equity By-Laws</w:t>
      </w: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Article 4 of the AUS Equity By-Laws mandate mandatory training by the Equity Commissioners for all AUS Executives, Senators and departmental executives prior to the end of the second week of October to ensure accountability;</w:t>
      </w:r>
    </w:p>
    <w:p w:rsidR="00000000" w:rsidDel="00000000" w:rsidP="00000000" w:rsidRDefault="00000000" w:rsidRPr="00000000" w14:paraId="0000000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for several years there has only been a single training session offered which has overlapped with other religious holidays, preventing students from being fully trained in accordance with AUS by-laws;</w:t>
      </w:r>
    </w:p>
    <w:p w:rsidR="00000000" w:rsidDel="00000000" w:rsidP="00000000" w:rsidRDefault="00000000" w:rsidRPr="00000000" w14:paraId="0000000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a single training date is inaccessible for the large number of students involved within the AUS and its subsidiaries;</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scheduling alternate dates can be challenging due to conflicting schedules and quickly booked rooms;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line="480" w:lineRule="auto"/>
        <w:jc w:val="left"/>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b w:val="1"/>
          <w:sz w:val="24"/>
          <w:szCs w:val="24"/>
          <w:rtl w:val="0"/>
        </w:rPr>
        <w:t xml:space="preserve">BE IT RESOLVED,</w:t>
      </w:r>
      <w:r w:rsidDel="00000000" w:rsidR="00000000" w:rsidRPr="00000000">
        <w:rPr>
          <w:rFonts w:ascii="Times New Roman" w:cs="Times New Roman" w:eastAsia="Times New Roman" w:hAnsi="Times New Roman"/>
          <w:sz w:val="24"/>
          <w:szCs w:val="24"/>
          <w:rtl w:val="0"/>
        </w:rPr>
        <w:t xml:space="preserve"> that Equity By-Law 4.1.1 be amended to read: </w:t>
      </w:r>
      <w:r w:rsidDel="00000000" w:rsidR="00000000" w:rsidRPr="00000000">
        <w:rPr>
          <w:rtl w:val="0"/>
        </w:rPr>
      </w:r>
    </w:p>
    <w:p w:rsidR="00000000" w:rsidDel="00000000" w:rsidP="00000000" w:rsidRDefault="00000000" w:rsidRPr="00000000" w14:paraId="0000000C">
      <w:pPr>
        <w:shd w:fill="ffffff" w:val="clear"/>
        <w:spacing w:line="480" w:lineRule="auto"/>
        <w:jc w:val="center"/>
        <w:rPr>
          <w:rFonts w:ascii="Times New Roman" w:cs="Times New Roman" w:eastAsia="Times New Roman" w:hAnsi="Times New Roman"/>
          <w:color w:val="38761d"/>
          <w:sz w:val="23"/>
          <w:szCs w:val="23"/>
        </w:rPr>
      </w:pPr>
      <w:r w:rsidDel="00000000" w:rsidR="00000000" w:rsidRPr="00000000">
        <w:rPr>
          <w:rtl w:val="0"/>
        </w:rPr>
      </w:r>
    </w:p>
    <w:p w:rsidR="00000000" w:rsidDel="00000000" w:rsidP="00000000" w:rsidRDefault="00000000" w:rsidRPr="00000000" w14:paraId="0000000D">
      <w:pPr>
        <w:shd w:fill="ffffff" w:val="clear"/>
        <w:spacing w:line="48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4.1.1 In order to ensure accountability, AUS Executives, Senators, and departmental executives must be trained </w:t>
      </w:r>
      <w:r w:rsidDel="00000000" w:rsidR="00000000" w:rsidRPr="00000000">
        <w:rPr>
          <w:rFonts w:ascii="Times New Roman" w:cs="Times New Roman" w:eastAsia="Times New Roman" w:hAnsi="Times New Roman"/>
          <w:sz w:val="23"/>
          <w:szCs w:val="23"/>
          <w:rtl w:val="0"/>
        </w:rPr>
        <w:t xml:space="preserve">on the topics of consent, how to be an active bystander, and responding to disclosures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rtl w:val="0"/>
        </w:rPr>
        <w:t xml:space="preserve">before the end of the second week of October. </w:t>
      </w:r>
      <w:r w:rsidDel="00000000" w:rsidR="00000000" w:rsidRPr="00000000">
        <w:rPr>
          <w:rFonts w:ascii="Times New Roman" w:cs="Times New Roman" w:eastAsia="Times New Roman" w:hAnsi="Times New Roman"/>
          <w:sz w:val="23"/>
          <w:szCs w:val="23"/>
          <w:rtl w:val="0"/>
        </w:rPr>
        <w:t xml:space="preserve">The AUS Equity Committee is to collaborate with the appropriate groups on campus to create and facilitate this training. </w:t>
      </w:r>
    </w:p>
    <w:p w:rsidR="00000000" w:rsidDel="00000000" w:rsidP="00000000" w:rsidRDefault="00000000" w:rsidRPr="00000000" w14:paraId="0000000E">
      <w:pPr>
        <w:shd w:fill="ffffff" w:val="clear"/>
        <w:spacing w:line="480" w:lineRule="auto"/>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F">
      <w:pPr>
        <w:shd w:fill="ffffff" w:val="clear"/>
        <w:spacing w:line="480" w:lineRule="auto"/>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4.1.2 In order to ensure accessibility to all students, there must be at least two training dates planned for and offered by the AUS, ensuring that these dates do not overlap with religious observances.</w:t>
      </w:r>
    </w:p>
    <w:p w:rsidR="00000000" w:rsidDel="00000000" w:rsidP="00000000" w:rsidRDefault="00000000" w:rsidRPr="00000000" w14:paraId="00000010">
      <w:pPr>
        <w:shd w:fill="ffffff" w:val="clear"/>
        <w:spacing w:line="48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1">
      <w:pPr>
        <w:shd w:fill="ffffff" w:val="clea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MOVED BY: Ben Markbreiter, VP External, JSSA </w:t>
      </w:r>
    </w:p>
    <w:p w:rsidR="00000000" w:rsidDel="00000000" w:rsidP="00000000" w:rsidRDefault="00000000" w:rsidRPr="00000000" w14:paraId="00000012">
      <w:pPr>
        <w:shd w:fill="ffffff" w:val="clea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SECONDED BY: Maheen Akter, AUS VP Internal</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u w:val="single"/>
          <w:rtl w:val="0"/>
        </w:rPr>
        <w:t xml:space="preserve">Appendix:</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3"/>
          <w:szCs w:val="23"/>
          <w:rtl w:val="0"/>
        </w:rPr>
        <w:t xml:space="preserve">Under Article 4: Accountability, the following clauses </w:t>
      </w:r>
      <w:r w:rsidDel="00000000" w:rsidR="00000000" w:rsidRPr="00000000">
        <w:rPr>
          <w:rFonts w:ascii="Times New Roman" w:cs="Times New Roman" w:eastAsia="Times New Roman" w:hAnsi="Times New Roman"/>
          <w:sz w:val="23"/>
          <w:szCs w:val="23"/>
          <w:rtl w:val="0"/>
        </w:rPr>
        <w:t xml:space="preserve">discuss</w:t>
      </w:r>
      <w:r w:rsidDel="00000000" w:rsidR="00000000" w:rsidRPr="00000000">
        <w:rPr>
          <w:rFonts w:ascii="Times New Roman" w:cs="Times New Roman" w:eastAsia="Times New Roman" w:hAnsi="Times New Roman"/>
          <w:sz w:val="23"/>
          <w:szCs w:val="23"/>
          <w:rtl w:val="0"/>
        </w:rPr>
        <w:t xml:space="preserve"> departmental executive training: </w:t>
      </w:r>
    </w:p>
    <w:p w:rsidR="00000000" w:rsidDel="00000000" w:rsidP="00000000" w:rsidRDefault="00000000" w:rsidRPr="00000000" w14:paraId="00000015">
      <w:pPr>
        <w:shd w:fill="ffffff" w:val="clear"/>
        <w:spacing w:line="480" w:lineRule="auto"/>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6">
      <w:pPr>
        <w:shd w:fill="ffffff" w:val="clear"/>
        <w:spacing w:line="480" w:lineRule="auto"/>
        <w:jc w:val="left"/>
        <w:rPr>
          <w:rFonts w:ascii="Times New Roman" w:cs="Times New Roman" w:eastAsia="Times New Roman" w:hAnsi="Times New Roman"/>
          <w:color w:val="93c47d"/>
          <w:sz w:val="23"/>
          <w:szCs w:val="23"/>
        </w:rPr>
      </w:pPr>
      <w:r w:rsidDel="00000000" w:rsidR="00000000" w:rsidRPr="00000000">
        <w:rPr>
          <w:rFonts w:ascii="Times New Roman" w:cs="Times New Roman" w:eastAsia="Times New Roman" w:hAnsi="Times New Roman"/>
          <w:sz w:val="23"/>
          <w:szCs w:val="23"/>
          <w:rtl w:val="0"/>
        </w:rPr>
        <w:t xml:space="preserve">4.1.1 In order to ensure accountability, AUS Executives, Senators, and departmental executives must be trained </w:t>
      </w:r>
      <w:r w:rsidDel="00000000" w:rsidR="00000000" w:rsidRPr="00000000">
        <w:rPr>
          <w:rFonts w:ascii="Times New Roman" w:cs="Times New Roman" w:eastAsia="Times New Roman" w:hAnsi="Times New Roman"/>
          <w:color w:val="ff0000"/>
          <w:sz w:val="23"/>
          <w:szCs w:val="23"/>
          <w:rtl w:val="0"/>
        </w:rPr>
        <w:t xml:space="preserve">on the topics of consent, how to be an active bystander, and responding to disclosures </w:t>
      </w:r>
      <w:r w:rsidDel="00000000" w:rsidR="00000000" w:rsidRPr="00000000">
        <w:rPr>
          <w:rFonts w:ascii="Times New Roman" w:cs="Times New Roman" w:eastAsia="Times New Roman" w:hAnsi="Times New Roman"/>
          <w:sz w:val="23"/>
          <w:szCs w:val="23"/>
          <w:rtl w:val="0"/>
        </w:rPr>
        <w:t xml:space="preserve">before the end of the second week of October. </w:t>
      </w:r>
      <w:r w:rsidDel="00000000" w:rsidR="00000000" w:rsidRPr="00000000">
        <w:rPr>
          <w:rFonts w:ascii="Times New Roman" w:cs="Times New Roman" w:eastAsia="Times New Roman" w:hAnsi="Times New Roman"/>
          <w:color w:val="ff0000"/>
          <w:sz w:val="23"/>
          <w:szCs w:val="23"/>
          <w:rtl w:val="0"/>
        </w:rPr>
        <w:t xml:space="preserve">The AUS Equity Committee is to collaborate with the appropriate groups on campus to create and facilitate this training. </w:t>
      </w:r>
      <w:r w:rsidDel="00000000" w:rsidR="00000000" w:rsidRPr="00000000">
        <w:rPr>
          <w:rFonts w:ascii="Times New Roman" w:cs="Times New Roman" w:eastAsia="Times New Roman" w:hAnsi="Times New Roman"/>
          <w:color w:val="93c47d"/>
          <w:sz w:val="23"/>
          <w:szCs w:val="23"/>
          <w:rtl w:val="0"/>
        </w:rPr>
        <w:br w:type="textWrapping"/>
      </w:r>
      <w:r w:rsidDel="00000000" w:rsidR="00000000" w:rsidRPr="00000000">
        <w:rPr>
          <w:rtl w:val="0"/>
        </w:rPr>
      </w:r>
    </w:p>
    <w:p w:rsidR="00000000" w:rsidDel="00000000" w:rsidP="00000000" w:rsidRDefault="00000000" w:rsidRPr="00000000" w14:paraId="00000017">
      <w:pPr>
        <w:shd w:fill="ffffff" w:val="clear"/>
        <w:spacing w:line="480" w:lineRule="auto"/>
        <w:jc w:val="left"/>
        <w:rPr>
          <w:rFonts w:ascii="Times New Roman" w:cs="Times New Roman" w:eastAsia="Times New Roman" w:hAnsi="Times New Roman"/>
          <w:color w:val="38761d"/>
          <w:sz w:val="23"/>
          <w:szCs w:val="23"/>
        </w:rPr>
      </w:pPr>
      <w:r w:rsidDel="00000000" w:rsidR="00000000" w:rsidRPr="00000000">
        <w:rPr>
          <w:rFonts w:ascii="Times New Roman" w:cs="Times New Roman" w:eastAsia="Times New Roman" w:hAnsi="Times New Roman"/>
          <w:color w:val="ff0000"/>
          <w:sz w:val="23"/>
          <w:szCs w:val="23"/>
          <w:rtl w:val="0"/>
        </w:rPr>
        <w:t xml:space="preserve">4.1.2 In order to ensure accessibility to all students, there must be at least two training dates planned for and offered by the AUS, ensuring that these dates do not overlap with religious observances.</w:t>
      </w:r>
      <w:r w:rsidDel="00000000" w:rsidR="00000000" w:rsidRPr="00000000">
        <w:rPr>
          <w:rFonts w:ascii="Times New Roman" w:cs="Times New Roman" w:eastAsia="Times New Roman" w:hAnsi="Times New Roman"/>
          <w:color w:val="38761d"/>
          <w:sz w:val="23"/>
          <w:szCs w:val="23"/>
          <w:rtl w:val="0"/>
        </w:rPr>
        <w:br w:type="textWrapping"/>
      </w:r>
      <w:r w:rsidDel="00000000" w:rsidR="00000000" w:rsidRPr="00000000">
        <w:rPr>
          <w:rtl w:val="0"/>
        </w:rPr>
      </w:r>
    </w:p>
    <w:p w:rsidR="00000000" w:rsidDel="00000000" w:rsidP="00000000" w:rsidRDefault="00000000" w:rsidRPr="00000000" w14:paraId="00000018">
      <w:pPr>
        <w:shd w:fill="ffffff"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3"/>
          <w:szCs w:val="23"/>
          <w:rtl w:val="0"/>
        </w:rPr>
        <w:t xml:space="preserve">4.1.3 AUS executives, including both departmental and Faculty executives, must be trained on the topics of consent, how to be an active bystander, and responding to disclosures. The AUS Equity Committee is to collaborate with the appropriate groups on campus to create and facilitate this training.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172200" cy="571500"/>
              <wp:effectExtent b="0" l="0" r="0" t="0"/>
              <wp:wrapNone/>
              <wp:docPr id="1" name=""/>
              <a:graphic>
                <a:graphicData uri="http://schemas.microsoft.com/office/word/2010/wordprocessingGroup">
                  <wpg:wgp>
                    <wpg:cNvGrpSpPr/>
                    <wpg:grpSpPr>
                      <a:xfrm>
                        <a:off x="2259900" y="3494250"/>
                        <a:ext cx="6172200" cy="571500"/>
                        <a:chOff x="2259900" y="3494250"/>
                        <a:chExt cx="6172200" cy="571500"/>
                      </a:xfrm>
                    </wpg:grpSpPr>
                    <wpg:grpSp>
                      <wpg:cNvGrpSpPr/>
                      <wpg:grpSpPr>
                        <a:xfrm>
                          <a:off x="2259900" y="3494250"/>
                          <a:ext cx="6172200" cy="571500"/>
                          <a:chOff x="0" y="0"/>
                          <a:chExt cx="6172200" cy="571500"/>
                        </a:xfrm>
                      </wpg:grpSpPr>
                      <wps:wsp>
                        <wps:cNvSpPr/>
                        <wps:cNvPr id="3" name="Shape 3"/>
                        <wps:spPr>
                          <a:xfrm>
                            <a:off x="0" y="0"/>
                            <a:ext cx="6172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1485900" cy="571500"/>
                          </a:xfrm>
                          <a:prstGeom prst="rect">
                            <a:avLst/>
                          </a:prstGeom>
                          <a:noFill/>
                          <a:ln>
                            <a:noFill/>
                          </a:ln>
                        </pic:spPr>
                      </pic:pic>
                      <wps:wsp>
                        <wps:cNvSpPr/>
                        <wps:cNvPr id="5" name="Shape 5"/>
                        <wps:spPr>
                          <a:xfrm>
                            <a:off x="1371600" y="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wps:wsp>
                        <wps:cNvSpPr/>
                        <wps:cNvPr id="6" name="Shape 6"/>
                        <wps:spPr>
                          <a:xfrm>
                            <a:off x="4914900" y="114300"/>
                            <a:ext cx="1257300" cy="4572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www.ausmcgill.com </w:t>
                              </w:r>
                            </w:p>
                          </w:txbxContent>
                        </wps:txbx>
                        <wps:bodyPr anchorCtr="0" anchor="t" bIns="45700" lIns="91425" spcFirstLastPara="1" rIns="91425" wrap="square" tIns="45700">
                          <a:noAutofit/>
                        </wps:bodyPr>
                      </wps:wsp>
                      <wps:wsp>
                        <wps:cNvCnPr/>
                        <wps:spPr>
                          <a:xfrm>
                            <a:off x="0" y="571500"/>
                            <a:ext cx="6172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