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9525</wp:posOffset>
            </wp:positionV>
            <wp:extent cx="1485900" cy="65024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50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2752725" cy="65997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54776"/>
                          <a:ext cx="27432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2752725" cy="659974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6599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101600</wp:posOffset>
                </wp:positionV>
                <wp:extent cx="2295525" cy="65997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000" y="3454776"/>
                          <a:ext cx="22860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101600</wp:posOffset>
                </wp:positionV>
                <wp:extent cx="2295525" cy="659974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599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Ratify the Interfaculty Involvement Restriction Policy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Whereas,</w:t>
      </w:r>
      <w:r w:rsidDel="00000000" w:rsidR="00000000" w:rsidRPr="00000000">
        <w:rPr>
          <w:rtl w:val="0"/>
        </w:rPr>
        <w:t xml:space="preserve"> the AUS, SUS, MUS, and EUS all have written, ratified, and adopted their own respective individual IRPs;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some investigations are interfaculty by nature of the incident;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some respondents are reasonably considered restricted from AUS involvement and are unofficially unanimously deemed should also have their restriction extended “campus-wide” across the other three faculties;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four faculties mentioned experience limitations in communication regarding the names of investigated and restricted individuals;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similar events create similar social environments for students and a restriction should not be limited to faculty but rather event type;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almost all events within the four faculties mentioned can be categorized into a few simple types;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individuals who are involved in any capacity with the investigative committees often experience backlash, retaliation, and violence from the respondent’s side;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AUS has a mandate to create a safe, equitable, and accessible space.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this policy creates a clear mandate and order for dealing with these issues.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the AUS approves the above addition to the Involvement Restriction Policy.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Moved by,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Kimberly Yang, VP Social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Jamal Tarrabain, President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Ananya Nair, VP Academic</w:t>
        <w:br w:type="textWrapping"/>
        <w:t xml:space="preserve">Yoana Pehlyova, VP Communications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Darshan Daryanani, VP External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Stefan Suvajac, VP Finance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Maheen Akter, VP Internal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Haidee Pangilinan, VP Services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Adin Chan, Arts Representative to SSMU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Andrew Chase, Arts Representative to SSMU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Shreya Dan, Arts Representative to SSMU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e+dQRz3NOOAxTL4Pjm7JEMrZg==">AMUW2mUCN/IlsltcpmFf7ElH+EanCFebJXW8Kweo4+/5jYnioVhmcAZ9Yw5m8THjHiCPaywJf1FU0wc4hMKPpelvXct3WiDTCCBRZtkQGK47D4Efw63pPHd9n/J1DMTSFb8P/vhDNXyN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2019-01-13T18:18:00Z</dcterms:created>
  <dc:creator>Kimberly Yang</dc:creator>
</cp:coreProperties>
</file>