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800D" wp14:editId="6A0B2D2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982C" wp14:editId="626AA9B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F574" wp14:editId="401B40A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C1484" wp14:editId="48FC01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5F" w:rsidRDefault="00761F5F" w:rsidP="00761F5F">
      <w:pPr>
        <w:jc w:val="right"/>
      </w:pPr>
      <w:r w:rsidRPr="00761F5F">
        <w:t>F1920-</w:t>
      </w:r>
      <w:r w:rsidR="00FE4731">
        <w:t>1</w:t>
      </w:r>
      <w:r w:rsidR="005B5644">
        <w:t>2</w:t>
      </w:r>
    </w:p>
    <w:p w:rsidR="0003538E" w:rsidRPr="00761F5F" w:rsidRDefault="0003538E" w:rsidP="00761F5F">
      <w:pPr>
        <w:jc w:val="right"/>
      </w:pPr>
    </w:p>
    <w:p w:rsidR="00511BDF" w:rsidRPr="0069091F" w:rsidRDefault="0069091F" w:rsidP="00AB495D">
      <w:pPr>
        <w:jc w:val="center"/>
        <w:rPr>
          <w:b/>
        </w:rPr>
      </w:pPr>
      <w:r w:rsidRPr="0069091F">
        <w:rPr>
          <w:b/>
        </w:rPr>
        <w:t xml:space="preserve">Motion to </w:t>
      </w:r>
      <w:r w:rsidR="0003538E">
        <w:rPr>
          <w:b/>
        </w:rPr>
        <w:t>Approve</w:t>
      </w:r>
      <w:r w:rsidR="00126EC0">
        <w:rPr>
          <w:b/>
        </w:rPr>
        <w:t xml:space="preserve"> the </w:t>
      </w:r>
      <w:r w:rsidR="005B5644">
        <w:rPr>
          <w:b/>
        </w:rPr>
        <w:t>AUS FY2020 Operating Budget</w:t>
      </w:r>
    </w:p>
    <w:p w:rsidR="0069091F" w:rsidRDefault="0069091F">
      <w:bookmarkStart w:id="0" w:name="_GoBack"/>
      <w:bookmarkEnd w:id="0"/>
    </w:p>
    <w:p w:rsidR="00A046D1" w:rsidRDefault="0069091F" w:rsidP="00761F5F">
      <w:r w:rsidRPr="009A61BC">
        <w:rPr>
          <w:b/>
        </w:rPr>
        <w:t>Whereas</w:t>
      </w:r>
      <w:r>
        <w:t xml:space="preserve">, </w:t>
      </w:r>
      <w:r w:rsidR="002100D4" w:rsidRPr="001A1077">
        <w:rPr>
          <w:i/>
        </w:rPr>
        <w:t>Financial By-laws</w:t>
      </w:r>
      <w:r w:rsidR="005B5644">
        <w:t>, Article 7.1 reads: “The Vice-President Finance shall prepare the AUS budget each year;”</w:t>
      </w:r>
    </w:p>
    <w:p w:rsidR="005B5644" w:rsidRDefault="005B5644" w:rsidP="00761F5F"/>
    <w:p w:rsidR="005B5644" w:rsidRDefault="005B5644" w:rsidP="00761F5F">
      <w:r w:rsidRPr="00015864">
        <w:rPr>
          <w:b/>
        </w:rPr>
        <w:t>Whereas</w:t>
      </w:r>
      <w:r>
        <w:t xml:space="preserve">, </w:t>
      </w:r>
      <w:r w:rsidRPr="001A1077">
        <w:rPr>
          <w:i/>
        </w:rPr>
        <w:t>Financial By-laws</w:t>
      </w:r>
      <w:r>
        <w:t>, Article 7.4 reads: “A detailed budget must be presented to Council for ratification no later than the 31</w:t>
      </w:r>
      <w:r w:rsidRPr="005B5644">
        <w:rPr>
          <w:vertAlign w:val="superscript"/>
        </w:rPr>
        <w:t>st</w:t>
      </w:r>
      <w:r>
        <w:t xml:space="preserve"> of October.” Similarly, Article 7.4.1 reads: “A detailed budget includes all revenues and expenses of the AUS.”; </w:t>
      </w:r>
    </w:p>
    <w:p w:rsidR="00FB1C13" w:rsidRDefault="00FB1C13" w:rsidP="00761F5F"/>
    <w:p w:rsidR="00126EC0" w:rsidRDefault="00FB1C13" w:rsidP="00761F5F">
      <w:r w:rsidRPr="00FB1C13">
        <w:rPr>
          <w:b/>
        </w:rPr>
        <w:t>Whereas,</w:t>
      </w:r>
      <w:r>
        <w:t xml:space="preserve"> </w:t>
      </w:r>
      <w:r w:rsidR="00126EC0">
        <w:t>the FMC</w:t>
      </w:r>
      <w:r w:rsidR="00CC3883">
        <w:t xml:space="preserve"> </w:t>
      </w:r>
      <w:r w:rsidR="005B5644">
        <w:t>unanimously approved the AUS FY2020 Operating Budget</w:t>
      </w:r>
      <w:r w:rsidR="00015864">
        <w:t xml:space="preserve">; </w:t>
      </w:r>
      <w:r w:rsidR="00D55A5D">
        <w:t xml:space="preserve"> </w:t>
      </w:r>
      <w:r w:rsidR="00126EC0">
        <w:t xml:space="preserve"> </w:t>
      </w:r>
    </w:p>
    <w:p w:rsidR="00761F5F" w:rsidRDefault="00761F5F" w:rsidP="00761F5F"/>
    <w:p w:rsidR="00761F5F" w:rsidRDefault="00761F5F" w:rsidP="00761F5F">
      <w:r w:rsidRPr="00761F5F">
        <w:rPr>
          <w:b/>
        </w:rPr>
        <w:t>Be it resolved</w:t>
      </w:r>
      <w:r>
        <w:t xml:space="preserve">, that: </w:t>
      </w:r>
    </w:p>
    <w:p w:rsidR="00761F5F" w:rsidRDefault="00761F5F" w:rsidP="00761F5F"/>
    <w:p w:rsidR="005B5644" w:rsidRDefault="005B5644" w:rsidP="00B4392B">
      <w:pPr>
        <w:pStyle w:val="ListParagraph"/>
        <w:numPr>
          <w:ilvl w:val="0"/>
          <w:numId w:val="20"/>
        </w:numPr>
      </w:pPr>
      <w:r>
        <w:t xml:space="preserve">The AUS FY2020 Operating Budget, attached in </w:t>
      </w:r>
      <w:r w:rsidRPr="005B5644">
        <w:rPr>
          <w:b/>
        </w:rPr>
        <w:t>Appendix B</w:t>
      </w:r>
      <w:r>
        <w:t xml:space="preserve">, be approved. </w:t>
      </w:r>
    </w:p>
    <w:sectPr w:rsidR="005B5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8"/>
  </w:num>
  <w:num w:numId="5">
    <w:abstractNumId w:val="9"/>
  </w:num>
  <w:num w:numId="6">
    <w:abstractNumId w:val="16"/>
  </w:num>
  <w:num w:numId="7">
    <w:abstractNumId w:val="17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19"/>
  </w:num>
  <w:num w:numId="15">
    <w:abstractNumId w:val="3"/>
  </w:num>
  <w:num w:numId="16">
    <w:abstractNumId w:val="15"/>
  </w:num>
  <w:num w:numId="17">
    <w:abstractNumId w:val="10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464FBE"/>
    <w:rsid w:val="004D7B45"/>
    <w:rsid w:val="004E10E2"/>
    <w:rsid w:val="005027F2"/>
    <w:rsid w:val="00502E0A"/>
    <w:rsid w:val="00510A8A"/>
    <w:rsid w:val="00511BDF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703190"/>
    <w:rsid w:val="0075096F"/>
    <w:rsid w:val="00761F5F"/>
    <w:rsid w:val="007D5B13"/>
    <w:rsid w:val="008325BE"/>
    <w:rsid w:val="008524D2"/>
    <w:rsid w:val="00866587"/>
    <w:rsid w:val="00874E08"/>
    <w:rsid w:val="008868FD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C34D18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D71E-FEC3-4E5C-87B8-F61DF03E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2</cp:revision>
  <dcterms:created xsi:type="dcterms:W3CDTF">2019-10-14T20:57:00Z</dcterms:created>
  <dcterms:modified xsi:type="dcterms:W3CDTF">2019-10-14T20:57:00Z</dcterms:modified>
</cp:coreProperties>
</file>