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to Ratify the Deputy Secretary General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position of the Deputy Secretary General must be ratified by Legislative Council by a two-thirds vote according to the AUS Human Resources Bylaws, 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Article 2.2.3 of the AUS Human Resources Bylaws states that “The Deputy Secretary General appointment shall be approved by a two-thirds vote of AUS Legislative Council, ”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resolved,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the AUS Legislative Council ratifies the position of the Deputy Secretary  General, Francois-Xavier Auger.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submitted by: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Jamal Tarrabain, AUS President 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Maheen Akter, VP Internal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Darshan Daryanani, VP External 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