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SEPTEMBER 18,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Updating budget with real values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Settling receivables and payables: invoices and cheques paid out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Following up with necessary stakeholders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 Frosh portion of exit report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a plan to solve BDA’s venue issue: rotating locations each week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Talking to several off-campus locations - keeping in mind many factors to choose the best one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Talking to two faculties for on-campus locations: EUS and MUS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Hired new staff and performed staff training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process of hiring general coordinators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Laying out events timeline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Looking into ways to help Arts students affected by the OSD’s decision to no longer compensate note-takers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Continuing drafts of part two of the Involvement Restriction Policy (interfaculty)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-142874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