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26" w:line="240" w:lineRule="auto"/>
        <w:ind w:right="686"/>
        <w:jc w:val="center"/>
        <w:rPr>
          <w:b w:val="1"/>
          <w:sz w:val="24"/>
          <w:szCs w:val="24"/>
          <w:u w:val="single"/>
        </w:rPr>
      </w:pPr>
      <w:r w:rsidDel="00000000" w:rsidR="00000000" w:rsidRPr="00000000">
        <w:rPr>
          <w:b w:val="1"/>
          <w:sz w:val="24"/>
          <w:szCs w:val="24"/>
          <w:u w:val="single"/>
          <w:rtl w:val="0"/>
        </w:rPr>
        <w:t xml:space="preserve">Motion to Suspend AUS/SUS Inter-Faculty Departmental Executives for Failure to Attend Equity Training</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Whereas</w:t>
      </w:r>
      <w:r w:rsidDel="00000000" w:rsidR="00000000" w:rsidRPr="00000000">
        <w:rPr>
          <w:rtl w:val="0"/>
        </w:rPr>
        <w:t xml:space="preserve"> the AUS Equity Policy, as per Article 4.1.1, mandates that every departmental executive attend one (1) session of equity training provided by AUS Equity before the second week of October, </w:t>
      </w:r>
    </w:p>
    <w:p w:rsidR="00000000" w:rsidDel="00000000" w:rsidP="00000000" w:rsidRDefault="00000000" w:rsidRPr="00000000" w14:paraId="00000004">
      <w:pPr>
        <w:ind w:left="720" w:firstLine="0"/>
        <w:rPr>
          <w:i w:val="1"/>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w:t>
      </w:r>
      <w:r w:rsidDel="00000000" w:rsidR="00000000" w:rsidRPr="00000000">
        <w:rPr>
          <w:i w:val="1"/>
          <w:rtl w:val="0"/>
        </w:rPr>
        <w:t xml:space="preserve">4.1.1 In order to ensure accountability, AUS Executives, Senators, and departmental executives must be trained on the topics of consent, how to be an active bystander, and responding to disclosures before the end of the second week of October.”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Whereas</w:t>
      </w:r>
      <w:r w:rsidDel="00000000" w:rsidR="00000000" w:rsidRPr="00000000">
        <w:rPr>
          <w:rtl w:val="0"/>
        </w:rPr>
        <w:t xml:space="preserve"> AUS Equity trainings provide resources and guidelines for council members to uphold the AUS Equity policy, educates executives on consent and responding to disclosure, and provides tools and advice for better accountability;</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Whereas</w:t>
      </w:r>
      <w:r w:rsidDel="00000000" w:rsidR="00000000" w:rsidRPr="00000000">
        <w:rPr>
          <w:rtl w:val="0"/>
        </w:rPr>
        <w:t xml:space="preserve"> the AUS Equity Commissioners have held two equity trainings on September 20th, 2019 and October 3rd, 2019 and the SUS Equity Commissioners have provided eleven equity training sessions between September 23rd and October 6th;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Whereas</w:t>
      </w:r>
      <w:r w:rsidDel="00000000" w:rsidR="00000000" w:rsidRPr="00000000">
        <w:rPr>
          <w:rtl w:val="0"/>
        </w:rPr>
        <w:t xml:space="preserve"> the VP Internal of the AUS has granted exemptions to those who have attended equivalent training (which include floor fellow training and Frosh Leader training);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Whereas</w:t>
      </w:r>
      <w:r w:rsidDel="00000000" w:rsidR="00000000" w:rsidRPr="00000000">
        <w:rPr>
          <w:rtl w:val="0"/>
        </w:rPr>
        <w:t xml:space="preserve"> the following individuals from inter-faculty departments have not attended AUS Equity training or SUS Equity training and have not received an exemption by the VP Internal or SUS Equity Commissioners:</w:t>
        <w:br w:type="textWrapping"/>
      </w:r>
    </w:p>
    <w:p w:rsidR="00000000" w:rsidDel="00000000" w:rsidP="00000000" w:rsidRDefault="00000000" w:rsidRPr="00000000" w14:paraId="0000000E">
      <w:pPr>
        <w:rPr>
          <w:strike w:val="1"/>
        </w:rPr>
      </w:pPr>
      <w:r w:rsidDel="00000000" w:rsidR="00000000" w:rsidRPr="00000000">
        <w:rPr>
          <w:rtl w:val="0"/>
        </w:rPr>
        <w:tab/>
        <w:t xml:space="preserve">Emma Paulus (VP Internal, BASiC)</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t xml:space="preserve">Leo Holton (VP Communications, BASiC)</w:t>
      </w:r>
    </w:p>
    <w:p w:rsidR="00000000" w:rsidDel="00000000" w:rsidP="00000000" w:rsidRDefault="00000000" w:rsidRPr="00000000" w14:paraId="00000010">
      <w:pPr>
        <w:rPr/>
      </w:pPr>
      <w:r w:rsidDel="00000000" w:rsidR="00000000" w:rsidRPr="00000000">
        <w:rPr>
          <w:rtl w:val="0"/>
        </w:rPr>
        <w:tab/>
        <w:t xml:space="preserve">Rebecca Salganik (VP Arts, CSUS)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Be it resolved</w:t>
      </w:r>
      <w:r w:rsidDel="00000000" w:rsidR="00000000" w:rsidRPr="00000000">
        <w:rPr>
          <w:rtl w:val="0"/>
        </w:rPr>
        <w:t xml:space="preserve"> that the following individuals be suspended by the Arts Undergraduate Society and </w:t>
      </w:r>
      <w:r w:rsidDel="00000000" w:rsidR="00000000" w:rsidRPr="00000000">
        <w:rPr>
          <w:b w:val="1"/>
          <w:rtl w:val="0"/>
        </w:rPr>
        <w:t xml:space="preserve">notified in writing of their suspension</w:t>
      </w:r>
      <w:r w:rsidDel="00000000" w:rsidR="00000000" w:rsidRPr="00000000">
        <w:rPr>
          <w:rtl w:val="0"/>
        </w:rPr>
        <w:t xml:space="preserve"> from their position </w:t>
      </w:r>
      <w:r w:rsidDel="00000000" w:rsidR="00000000" w:rsidRPr="00000000">
        <w:rPr>
          <w:b w:val="1"/>
          <w:rtl w:val="0"/>
        </w:rPr>
        <w:t xml:space="preserve">by the AUS President on December 1st</w:t>
      </w:r>
      <w:r w:rsidDel="00000000" w:rsidR="00000000" w:rsidRPr="00000000">
        <w:rPr>
          <w:rtl w:val="0"/>
        </w:rPr>
        <w:t xml:space="preserve"> for not attending SUS or AUS Equity training before the end of the second week of October,</w:t>
        <w:br w:type="textWrapping"/>
      </w:r>
    </w:p>
    <w:p w:rsidR="00000000" w:rsidDel="00000000" w:rsidP="00000000" w:rsidRDefault="00000000" w:rsidRPr="00000000" w14:paraId="00000013">
      <w:pPr>
        <w:ind w:firstLine="720"/>
        <w:rPr/>
      </w:pPr>
      <w:r w:rsidDel="00000000" w:rsidR="00000000" w:rsidRPr="00000000">
        <w:rPr>
          <w:rtl w:val="0"/>
        </w:rPr>
        <w:t xml:space="preserve">Emma Paulus (VP Internal, BASiC)</w:t>
      </w:r>
    </w:p>
    <w:p w:rsidR="00000000" w:rsidDel="00000000" w:rsidP="00000000" w:rsidRDefault="00000000" w:rsidRPr="00000000" w14:paraId="00000014">
      <w:pPr>
        <w:rPr/>
      </w:pPr>
      <w:r w:rsidDel="00000000" w:rsidR="00000000" w:rsidRPr="00000000">
        <w:rPr>
          <w:rtl w:val="0"/>
        </w:rPr>
        <w:tab/>
        <w:t xml:space="preserve">Leo Holton (VP Communications, BASiC)</w:t>
      </w:r>
    </w:p>
    <w:p w:rsidR="00000000" w:rsidDel="00000000" w:rsidP="00000000" w:rsidRDefault="00000000" w:rsidRPr="00000000" w14:paraId="00000015">
      <w:pPr>
        <w:rPr/>
      </w:pPr>
      <w:r w:rsidDel="00000000" w:rsidR="00000000" w:rsidRPr="00000000">
        <w:rPr>
          <w:rtl w:val="0"/>
        </w:rPr>
        <w:tab/>
        <w:t xml:space="preserve">Rebecca Salganik (VP Arts, CSUS)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Be it further</w:t>
      </w:r>
      <w:r w:rsidDel="00000000" w:rsidR="00000000" w:rsidRPr="00000000">
        <w:rPr>
          <w:rtl w:val="0"/>
        </w:rPr>
        <w:t xml:space="preserve"> </w:t>
      </w:r>
      <w:r w:rsidDel="00000000" w:rsidR="00000000" w:rsidRPr="00000000">
        <w:rPr>
          <w:b w:val="1"/>
          <w:rtl w:val="0"/>
        </w:rPr>
        <w:t xml:space="preserve">resolved</w:t>
      </w:r>
      <w:r w:rsidDel="00000000" w:rsidR="00000000" w:rsidRPr="00000000">
        <w:rPr>
          <w:rtl w:val="0"/>
        </w:rPr>
        <w:t xml:space="preserve"> that the VP Internal bring a motion at the next AUS Legislative Council to allow suspended council members to resume their activities provided they attend one of the last sessions of equity training offered by the SUS Equity Commissioners and AUS Equity Commissioners in January 2020,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Moved by: Maheen Akter, VP Internal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Seconded by: Jamal Tarrabain, AUS President</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-190499</wp:posOffset>
              </wp:positionV>
              <wp:extent cx="6172200" cy="571500"/>
              <wp:effectExtent b="0" l="0" r="0" t="0"/>
              <wp:wrapNone/>
              <wp:docPr id="1" name=""/>
              <a:graphic>
                <a:graphicData uri="http://schemas.microsoft.com/office/word/2010/wordprocessingGroup">
                  <wpg:wgp>
                    <wpg:cNvGrpSpPr/>
                    <wpg:grpSpPr>
                      <a:xfrm>
                        <a:off x="2259900" y="3494250"/>
                        <a:ext cx="6172200" cy="571500"/>
                        <a:chOff x="2259900" y="3494250"/>
                        <a:chExt cx="6172200" cy="571500"/>
                      </a:xfrm>
                    </wpg:grpSpPr>
                    <wpg:grpSp>
                      <wpg:cNvGrpSpPr/>
                      <wpg:grpSpPr>
                        <a:xfrm>
                          <a:off x="2259900" y="3494250"/>
                          <a:ext cx="6172200" cy="571500"/>
                          <a:chOff x="0" y="0"/>
                          <a:chExt cx="6172200" cy="571500"/>
                        </a:xfrm>
                      </wpg:grpSpPr>
                      <wps:wsp>
                        <wps:cNvSpPr/>
                        <wps:cNvPr id="3" name="Shape 3"/>
                        <wps:spPr>
                          <a:xfrm>
                            <a:off x="0" y="0"/>
                            <a:ext cx="6172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1485900" cy="571500"/>
                          </a:xfrm>
                          <a:prstGeom prst="rect">
                            <a:avLst/>
                          </a:prstGeom>
                          <a:noFill/>
                          <a:ln>
                            <a:noFill/>
                          </a:ln>
                        </pic:spPr>
                      </pic:pic>
                      <wps:wsp>
                        <wps:cNvSpPr/>
                        <wps:cNvPr id="5" name="Shape 5"/>
                        <wps:spPr>
                          <a:xfrm>
                            <a:off x="1371600" y="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wps:wsp>
                        <wps:cNvSpPr/>
                        <wps:cNvPr id="6" name="Shape 6"/>
                        <wps:spPr>
                          <a:xfrm>
                            <a:off x="4914900" y="114300"/>
                            <a:ext cx="1257300"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www.ausmcgill.com </w:t>
                              </w:r>
                            </w:p>
                          </w:txbxContent>
                        </wps:txbx>
                        <wps:bodyPr anchorCtr="0" anchor="t" bIns="45700" lIns="91425" spcFirstLastPara="1" rIns="91425" wrap="square" tIns="45700">
                          <a:noAutofit/>
                        </wps:bodyPr>
                      </wps:wsp>
                      <wps:wsp>
                        <wps:cNvCnPr/>
                        <wps:spPr>
                          <a:xfrm>
                            <a:off x="0" y="571500"/>
                            <a:ext cx="6172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-190499</wp:posOffset>
              </wp:positionV>
              <wp:extent cx="6172200" cy="5715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722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