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F3F5A" w14:textId="77777777" w:rsidR="002472B9" w:rsidRDefault="00554E7A">
      <w:pPr>
        <w:spacing w:after="200"/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sz w:val="28"/>
          <w:szCs w:val="28"/>
        </w:rPr>
        <w:t>Motion to Support the 20 January Strike against Bill 21</w:t>
      </w:r>
    </w:p>
    <w:p w14:paraId="1B5E575C" w14:textId="77777777" w:rsidR="002472B9" w:rsidRDefault="00554E7A">
      <w:pPr>
        <w:spacing w:after="1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Whereas,</w:t>
      </w:r>
      <w:r>
        <w:rPr>
          <w:rFonts w:ascii="Times" w:eastAsia="Times" w:hAnsi="Times" w:cs="Times"/>
          <w:sz w:val="24"/>
          <w:szCs w:val="24"/>
        </w:rPr>
        <w:t xml:space="preserve"> a motion to denounce the CAQ’s “Act respecting the laicity of the State” (Bill 21) was passed by the AUS Legislative Council on 3 April 2019, explicitly stating concerns of sexism and racism as well as the use of state secularism to restrict individual re</w:t>
      </w:r>
      <w:r>
        <w:rPr>
          <w:rFonts w:ascii="Times" w:eastAsia="Times" w:hAnsi="Times" w:cs="Times"/>
          <w:sz w:val="24"/>
          <w:szCs w:val="24"/>
        </w:rPr>
        <w:t xml:space="preserve">ligious liberties; </w:t>
      </w:r>
    </w:p>
    <w:p w14:paraId="0D4A1AF9" w14:textId="77777777" w:rsidR="002472B9" w:rsidRDefault="00554E7A">
      <w:pPr>
        <w:spacing w:after="1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Whereas,</w:t>
      </w:r>
      <w:r>
        <w:rPr>
          <w:rFonts w:ascii="Times" w:eastAsia="Times" w:hAnsi="Times" w:cs="Times"/>
          <w:sz w:val="24"/>
          <w:szCs w:val="24"/>
        </w:rPr>
        <w:t xml:space="preserve"> a protest</w:t>
      </w:r>
      <w:r>
        <w:rPr>
          <w:rFonts w:ascii="Times" w:eastAsia="Times" w:hAnsi="Times" w:cs="Times"/>
          <w:color w:val="1D2129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>against Bill 21 has been organized for Monday, 20 January by students from McGill and UQAM;</w:t>
      </w:r>
    </w:p>
    <w:p w14:paraId="6EF97EEC" w14:textId="77777777" w:rsidR="002472B9" w:rsidRDefault="00554E7A">
      <w:pPr>
        <w:spacing w:after="1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Whereas,</w:t>
      </w:r>
      <w:r>
        <w:rPr>
          <w:rFonts w:ascii="Times" w:eastAsia="Times" w:hAnsi="Times" w:cs="Times"/>
          <w:sz w:val="24"/>
          <w:szCs w:val="24"/>
        </w:rPr>
        <w:t xml:space="preserve"> a petition to call for a General Assembly of the AUS to vote on a strike to coincide with this protest, which will t</w:t>
      </w:r>
      <w:r>
        <w:rPr>
          <w:rFonts w:ascii="Times" w:eastAsia="Times" w:hAnsi="Times" w:cs="Times"/>
          <w:sz w:val="24"/>
          <w:szCs w:val="24"/>
        </w:rPr>
        <w:t>ake place on Friday, 17 January and Monday, 20 January;</w:t>
      </w:r>
    </w:p>
    <w:p w14:paraId="748713F9" w14:textId="77777777" w:rsidR="002472B9" w:rsidRDefault="00554E7A">
      <w:pPr>
        <w:spacing w:after="1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Whereas,</w:t>
      </w:r>
      <w:r>
        <w:rPr>
          <w:rFonts w:ascii="Times" w:eastAsia="Times" w:hAnsi="Times" w:cs="Times"/>
          <w:sz w:val="24"/>
          <w:szCs w:val="24"/>
        </w:rPr>
        <w:t xml:space="preserve"> the Faculties of Law and Education have organized to strike on Friday, 17 January and Monday, 20 January in support of the protest;</w:t>
      </w:r>
    </w:p>
    <w:p w14:paraId="7D163B8D" w14:textId="77777777" w:rsidR="002472B9" w:rsidRDefault="00554E7A">
      <w:pPr>
        <w:spacing w:after="1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>Whereas,</w:t>
      </w:r>
      <w:r>
        <w:rPr>
          <w:rFonts w:ascii="Times" w:eastAsia="Times" w:hAnsi="Times" w:cs="Times"/>
          <w:sz w:val="24"/>
          <w:szCs w:val="24"/>
        </w:rPr>
        <w:t xml:space="preserve"> students of the AUS are affected by Bill 21 and in</w:t>
      </w:r>
      <w:r>
        <w:rPr>
          <w:rFonts w:ascii="Times" w:eastAsia="Times" w:hAnsi="Times" w:cs="Times"/>
          <w:sz w:val="24"/>
          <w:szCs w:val="24"/>
        </w:rPr>
        <w:t xml:space="preserve"> accordance with section 2.1.1 of the AUS Constitution, “The AUS exists to represent all McGill students in the Faculty of Arts and to promote their welfare and interests”;</w:t>
      </w:r>
    </w:p>
    <w:p w14:paraId="58F7996A" w14:textId="77777777" w:rsidR="002472B9" w:rsidRDefault="00554E7A">
      <w:pPr>
        <w:spacing w:after="12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b/>
          <w:sz w:val="24"/>
          <w:szCs w:val="24"/>
        </w:rPr>
        <w:t xml:space="preserve">Be it resolved, </w:t>
      </w:r>
      <w:r>
        <w:rPr>
          <w:rFonts w:ascii="Times" w:eastAsia="Times" w:hAnsi="Times" w:cs="Times"/>
          <w:sz w:val="24"/>
          <w:szCs w:val="24"/>
        </w:rPr>
        <w:t>the AUS Legislative Council agrees to this statement, which shall b</w:t>
      </w:r>
      <w:r>
        <w:rPr>
          <w:rFonts w:ascii="Times" w:eastAsia="Times" w:hAnsi="Times" w:cs="Times"/>
          <w:sz w:val="24"/>
          <w:szCs w:val="24"/>
        </w:rPr>
        <w:t>e sent out to AUS constituents within 24 hours by the VP Communications via email and any other appropriate forms of communication:</w:t>
      </w:r>
    </w:p>
    <w:p w14:paraId="2DC567D4" w14:textId="1EF437D4" w:rsidR="002472B9" w:rsidRDefault="00554E7A">
      <w:pPr>
        <w:spacing w:after="120"/>
        <w:ind w:left="54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The Arts Undergraduate Society (AUS) Legislative Council encourages students to attend the AUS General Assembly, scheduled f</w:t>
      </w:r>
      <w:r>
        <w:rPr>
          <w:rFonts w:ascii="Times" w:eastAsia="Times" w:hAnsi="Times" w:cs="Times"/>
          <w:sz w:val="24"/>
          <w:szCs w:val="24"/>
        </w:rPr>
        <w:t>or Friday, 17 January at 16</w:t>
      </w:r>
      <w:r w:rsidR="00806094">
        <w:rPr>
          <w:rFonts w:ascii="Times" w:eastAsia="Times" w:hAnsi="Times" w:cs="Times"/>
          <w:sz w:val="24"/>
          <w:szCs w:val="24"/>
        </w:rPr>
        <w:t>:30</w:t>
      </w:r>
      <w:bookmarkStart w:id="0" w:name="_GoBack"/>
      <w:bookmarkEnd w:id="0"/>
      <w:r>
        <w:rPr>
          <w:rFonts w:ascii="Times" w:eastAsia="Times" w:hAnsi="Times" w:cs="Times"/>
          <w:sz w:val="24"/>
          <w:szCs w:val="24"/>
        </w:rPr>
        <w:t xml:space="preserve"> in Leacock 132. The AUS Legislative Council, in accordance with the mandate of the AUS and previous condemnation of Bill 21, endorses the purpose of this assembly: to call for a strike on Friday, 17 January and Monday, 20 Janua</w:t>
      </w:r>
      <w:r>
        <w:rPr>
          <w:rFonts w:ascii="Times" w:eastAsia="Times" w:hAnsi="Times" w:cs="Times"/>
          <w:sz w:val="24"/>
          <w:szCs w:val="24"/>
        </w:rPr>
        <w:t xml:space="preserve">ry in protest of Bill 21. </w:t>
      </w:r>
    </w:p>
    <w:p w14:paraId="092CEE36" w14:textId="77777777" w:rsidR="002472B9" w:rsidRDefault="00554E7A">
      <w:pPr>
        <w:spacing w:after="120"/>
        <w:ind w:left="54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This strike would coincide with a larger inter-university protest and its demands would be that the Quebec government repeal Bill 21 in its entirety and that McGill University show stronger support for affected students by (1) se</w:t>
      </w:r>
      <w:r>
        <w:rPr>
          <w:rFonts w:ascii="Times" w:eastAsia="Times" w:hAnsi="Times" w:cs="Times"/>
          <w:sz w:val="24"/>
          <w:szCs w:val="24"/>
        </w:rPr>
        <w:t xml:space="preserve">nding a new email to students recognizing the effects of this law; (2) holding workshops or panels to educate about the effects of this law; and (3) providing additional, culturally-sensitive wellness resources to those affected by the law. </w:t>
      </w:r>
    </w:p>
    <w:p w14:paraId="1BBB37F4" w14:textId="77777777" w:rsidR="002472B9" w:rsidRDefault="00554E7A">
      <w:pPr>
        <w:spacing w:after="120"/>
        <w:ind w:left="540"/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The AUS contin</w:t>
      </w:r>
      <w:r>
        <w:rPr>
          <w:rFonts w:ascii="Times" w:eastAsia="Times" w:hAnsi="Times" w:cs="Times"/>
          <w:sz w:val="24"/>
          <w:szCs w:val="24"/>
        </w:rPr>
        <w:t xml:space="preserve">ues to stand in solidarity with those affected by Bill 21 and is devoted to taking action to protect their rights. </w:t>
      </w:r>
    </w:p>
    <w:p w14:paraId="785E572A" w14:textId="77777777" w:rsidR="002472B9" w:rsidRDefault="002472B9">
      <w:pPr>
        <w:spacing w:line="240" w:lineRule="auto"/>
        <w:rPr>
          <w:rFonts w:ascii="Times" w:eastAsia="Times" w:hAnsi="Times" w:cs="Times"/>
          <w:sz w:val="12"/>
          <w:szCs w:val="12"/>
        </w:rPr>
      </w:pPr>
    </w:p>
    <w:p w14:paraId="5642EA0E" w14:textId="77777777" w:rsidR="002472B9" w:rsidRDefault="00554E7A">
      <w:pPr>
        <w:spacing w:after="200"/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Moved by,</w:t>
      </w:r>
    </w:p>
    <w:p w14:paraId="601A0868" w14:textId="77777777" w:rsidR="002472B9" w:rsidRDefault="00554E7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Mo </w:t>
      </w:r>
      <w:proofErr w:type="spellStart"/>
      <w:r>
        <w:rPr>
          <w:rFonts w:ascii="Times" w:eastAsia="Times" w:hAnsi="Times" w:cs="Times"/>
          <w:sz w:val="24"/>
          <w:szCs w:val="24"/>
        </w:rPr>
        <w:t>Rajji</w:t>
      </w:r>
      <w:proofErr w:type="spellEnd"/>
      <w:r>
        <w:rPr>
          <w:rFonts w:ascii="Times" w:eastAsia="Times" w:hAnsi="Times" w:cs="Times"/>
          <w:sz w:val="24"/>
          <w:szCs w:val="24"/>
        </w:rPr>
        <w:t xml:space="preserve"> Courtney, RSUS Representative</w:t>
      </w:r>
    </w:p>
    <w:p w14:paraId="61C15825" w14:textId="77777777" w:rsidR="002472B9" w:rsidRDefault="00554E7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Andreas Koch, WIMESSA Representative</w:t>
      </w:r>
    </w:p>
    <w:p w14:paraId="515F5F87" w14:textId="77777777" w:rsidR="002472B9" w:rsidRDefault="00554E7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>Dalton Liggett, HSA Representative</w:t>
      </w:r>
    </w:p>
    <w:p w14:paraId="52E0A0F3" w14:textId="77777777" w:rsidR="002472B9" w:rsidRDefault="00554E7A">
      <w:pPr>
        <w:rPr>
          <w:rFonts w:ascii="Times" w:eastAsia="Times" w:hAnsi="Times" w:cs="Times"/>
          <w:sz w:val="24"/>
          <w:szCs w:val="24"/>
        </w:rPr>
      </w:pPr>
      <w:r>
        <w:rPr>
          <w:rFonts w:ascii="Times" w:eastAsia="Times" w:hAnsi="Times" w:cs="Times"/>
          <w:sz w:val="24"/>
          <w:szCs w:val="24"/>
        </w:rPr>
        <w:t xml:space="preserve">Matt </w:t>
      </w:r>
      <w:proofErr w:type="spellStart"/>
      <w:r>
        <w:rPr>
          <w:rFonts w:ascii="Times" w:eastAsia="Times" w:hAnsi="Times" w:cs="Times"/>
          <w:sz w:val="24"/>
          <w:szCs w:val="24"/>
        </w:rPr>
        <w:t>Gery</w:t>
      </w:r>
      <w:proofErr w:type="spellEnd"/>
      <w:r>
        <w:rPr>
          <w:rFonts w:ascii="Times" w:eastAsia="Times" w:hAnsi="Times" w:cs="Times"/>
          <w:sz w:val="24"/>
          <w:szCs w:val="24"/>
        </w:rPr>
        <w:t>, PSA Rep</w:t>
      </w:r>
      <w:r>
        <w:rPr>
          <w:rFonts w:ascii="Times" w:eastAsia="Times" w:hAnsi="Times" w:cs="Times"/>
          <w:sz w:val="24"/>
          <w:szCs w:val="24"/>
        </w:rPr>
        <w:t>resentative</w:t>
      </w:r>
    </w:p>
    <w:sectPr w:rsidR="002472B9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7437D" w14:textId="77777777" w:rsidR="00554E7A" w:rsidRDefault="00554E7A">
      <w:pPr>
        <w:spacing w:line="240" w:lineRule="auto"/>
      </w:pPr>
      <w:r>
        <w:separator/>
      </w:r>
    </w:p>
  </w:endnote>
  <w:endnote w:type="continuationSeparator" w:id="0">
    <w:p w14:paraId="20032E2E" w14:textId="77777777" w:rsidR="00554E7A" w:rsidRDefault="00554E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B048B" w14:textId="77777777" w:rsidR="00554E7A" w:rsidRDefault="00554E7A">
      <w:pPr>
        <w:spacing w:line="240" w:lineRule="auto"/>
      </w:pPr>
      <w:r>
        <w:separator/>
      </w:r>
    </w:p>
  </w:footnote>
  <w:footnote w:type="continuationSeparator" w:id="0">
    <w:p w14:paraId="4C3C6C76" w14:textId="77777777" w:rsidR="00554E7A" w:rsidRDefault="00554E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3336C" w14:textId="77777777" w:rsidR="002472B9" w:rsidRDefault="00554E7A"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4B6D5EFC" wp14:editId="3DE1B9DF">
              <wp:simplePos x="0" y="0"/>
              <wp:positionH relativeFrom="column">
                <wp:posOffset>-114299</wp:posOffset>
              </wp:positionH>
              <wp:positionV relativeFrom="paragraph">
                <wp:posOffset>-228599</wp:posOffset>
              </wp:positionV>
              <wp:extent cx="6172200" cy="57150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571500"/>
                        <a:chOff x="2259900" y="3494250"/>
                        <a:chExt cx="6172200" cy="57150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2259900" y="3494250"/>
                          <a:ext cx="6172200" cy="571500"/>
                          <a:chOff x="0" y="0"/>
                          <a:chExt cx="6172200" cy="57150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0" y="0"/>
                            <a:ext cx="6172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7A46F10" w14:textId="77777777" w:rsidR="002472B9" w:rsidRDefault="002472B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14859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371600" y="0"/>
                            <a:ext cx="2743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7F89AC8" w14:textId="77777777" w:rsidR="002472B9" w:rsidRDefault="00554E7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b/>
                                  <w:color w:val="000000"/>
                                  <w:sz w:val="17"/>
                                </w:rPr>
                                <w:t>Arts Undergraduate Society of McGill University</w:t>
                              </w:r>
                            </w:p>
                            <w:p w14:paraId="1756CFAA" w14:textId="77777777" w:rsidR="002472B9" w:rsidRDefault="00554E7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>855 Sherbrooke Street West</w:t>
                              </w:r>
                              <w:r>
                                <w:rPr>
                                  <w:color w:val="00000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000000"/>
                                  <w:sz w:val="17"/>
                                </w:rPr>
                                <w:tab/>
                              </w:r>
                            </w:p>
                            <w:p w14:paraId="78695A89" w14:textId="77777777" w:rsidR="002472B9" w:rsidRDefault="00554E7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>Leacock B-12</w:t>
                              </w:r>
                            </w:p>
                            <w:p w14:paraId="7CC3394B" w14:textId="77777777" w:rsidR="002472B9" w:rsidRDefault="00554E7A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>Montreal, Quebec H3A 2T7</w:t>
                              </w:r>
                            </w:p>
                            <w:p w14:paraId="6879F871" w14:textId="77777777" w:rsidR="002472B9" w:rsidRDefault="002472B9">
                              <w:pPr>
                                <w:spacing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4914900" y="11430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63C749" w14:textId="77777777" w:rsidR="002472B9" w:rsidRDefault="00554E7A">
                              <w:pPr>
                                <w:spacing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>Tel: (514) 398-1993</w:t>
                              </w:r>
                            </w:p>
                            <w:p w14:paraId="54E149F5" w14:textId="77777777" w:rsidR="002472B9" w:rsidRDefault="00554E7A">
                              <w:pPr>
                                <w:spacing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>Fax: (514) 398-4431</w:t>
                              </w:r>
                            </w:p>
                            <w:p w14:paraId="61DF2161" w14:textId="77777777" w:rsidR="002472B9" w:rsidRDefault="00554E7A">
                              <w:pPr>
                                <w:spacing w:line="240" w:lineRule="auto"/>
                                <w:jc w:val="right"/>
                                <w:textDirection w:val="btLr"/>
                              </w:pPr>
                              <w:r>
                                <w:rPr>
                                  <w:color w:val="000000"/>
                                  <w:sz w:val="17"/>
                                </w:rPr>
                                <w:t xml:space="preserve">www.ausmcgill.com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0" y="571500"/>
                            <a:ext cx="6172200" cy="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-114299</wp:posOffset>
              </wp:positionH>
              <wp:positionV relativeFrom="paragraph">
                <wp:posOffset>-228599</wp:posOffset>
              </wp:positionV>
              <wp:extent cx="6172200" cy="57150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571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B9"/>
    <w:rsid w:val="002472B9"/>
    <w:rsid w:val="00554E7A"/>
    <w:rsid w:val="00806094"/>
    <w:rsid w:val="0092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009ADE"/>
  <w15:docId w15:val="{5280629E-2232-9144-B0B2-6E5FF8045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Fester</cp:lastModifiedBy>
  <cp:revision>3</cp:revision>
  <dcterms:created xsi:type="dcterms:W3CDTF">2020-01-15T19:02:00Z</dcterms:created>
  <dcterms:modified xsi:type="dcterms:W3CDTF">2020-01-15T19:04:00Z</dcterms:modified>
</cp:coreProperties>
</file>