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D26277" w:rsidRDefault="00C41DE0">
      <w:pPr>
        <w:ind w:hanging="566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AUS SUSTAINABILITY BY-LAWS </w:t>
      </w:r>
    </w:p>
    <w:p w14:paraId="00000002" w14:textId="77777777" w:rsidR="00D26277" w:rsidRDefault="00D26277">
      <w:pPr>
        <w:ind w:hanging="566"/>
        <w:rPr>
          <w:b/>
          <w:u w:val="single"/>
        </w:rPr>
      </w:pPr>
    </w:p>
    <w:p w14:paraId="00000003" w14:textId="77777777" w:rsidR="00D26277" w:rsidRDefault="00C41DE0">
      <w:pPr>
        <w:ind w:hanging="566"/>
        <w:rPr>
          <w:b/>
          <w:u w:val="single"/>
        </w:rPr>
      </w:pPr>
      <w:r>
        <w:rPr>
          <w:b/>
          <w:u w:val="single"/>
        </w:rPr>
        <w:t xml:space="preserve">PART I – PURPOSE AND SCOPE </w:t>
      </w:r>
    </w:p>
    <w:p w14:paraId="00000004" w14:textId="77777777" w:rsidR="00D26277" w:rsidRDefault="00D26277">
      <w:pPr>
        <w:ind w:hanging="566"/>
        <w:rPr>
          <w:b/>
          <w:u w:val="single"/>
        </w:rPr>
      </w:pPr>
    </w:p>
    <w:p w14:paraId="00000005" w14:textId="77777777" w:rsidR="00D26277" w:rsidRDefault="00C41DE0">
      <w:pPr>
        <w:ind w:hanging="566"/>
        <w:rPr>
          <w:b/>
          <w:u w:val="single"/>
        </w:rPr>
      </w:pPr>
      <w:r>
        <w:rPr>
          <w:b/>
          <w:u w:val="single"/>
        </w:rPr>
        <w:t xml:space="preserve">1.1 PURPOSE AND SCOPE </w:t>
      </w:r>
    </w:p>
    <w:p w14:paraId="00000006" w14:textId="77777777" w:rsidR="00D26277" w:rsidRDefault="00D26277">
      <w:pPr>
        <w:ind w:hanging="566"/>
        <w:rPr>
          <w:u w:val="single"/>
        </w:rPr>
      </w:pPr>
    </w:p>
    <w:p w14:paraId="00000007" w14:textId="77777777" w:rsidR="00D26277" w:rsidRDefault="00C41DE0">
      <w:pPr>
        <w:ind w:hanging="566"/>
      </w:pPr>
      <w:r>
        <w:rPr>
          <w:b/>
          <w:u w:val="single"/>
        </w:rPr>
        <w:t>1</w:t>
      </w:r>
      <w:r>
        <w:rPr>
          <w:b/>
        </w:rPr>
        <w:t xml:space="preserve">.1.1. </w:t>
      </w:r>
      <w:r>
        <w:t>The Arts Undergraduate Society (hereafter “AUS”) is committed to achieving the highest possible standards of sustainability.</w:t>
      </w:r>
    </w:p>
    <w:p w14:paraId="00000008" w14:textId="77777777" w:rsidR="00D26277" w:rsidRDefault="00C41DE0">
      <w:pPr>
        <w:ind w:hanging="566"/>
      </w:pPr>
      <w:r>
        <w:t xml:space="preserve"> </w:t>
      </w:r>
    </w:p>
    <w:p w14:paraId="00000009" w14:textId="77777777" w:rsidR="00D26277" w:rsidRDefault="00C41DE0">
      <w:pPr>
        <w:ind w:hanging="566"/>
      </w:pPr>
      <w:r>
        <w:rPr>
          <w:b/>
        </w:rPr>
        <w:t>1.1.2.</w:t>
      </w:r>
      <w:r>
        <w:t xml:space="preserve"> In AUS’s operations, it will meet or exceed governmental standards of sustainability for educational institutions and the </w:t>
      </w:r>
      <w:r>
        <w:t xml:space="preserve">norms of sustainability achieved by our other student associations. AUS’s goal is to become an institutional model of sustainability. </w:t>
      </w:r>
    </w:p>
    <w:p w14:paraId="0000000A" w14:textId="77777777" w:rsidR="00D26277" w:rsidRDefault="00D26277">
      <w:pPr>
        <w:ind w:hanging="566"/>
      </w:pPr>
    </w:p>
    <w:p w14:paraId="0000000B" w14:textId="77777777" w:rsidR="00D26277" w:rsidRDefault="00C41DE0">
      <w:pPr>
        <w:ind w:hanging="566"/>
      </w:pPr>
      <w:r>
        <w:rPr>
          <w:b/>
        </w:rPr>
        <w:t>1.1.3.</w:t>
      </w:r>
      <w:r>
        <w:t xml:space="preserve">These By-laws apply to all activities of the Arts Undergraduate Society.  </w:t>
      </w:r>
    </w:p>
    <w:p w14:paraId="0000000C" w14:textId="77777777" w:rsidR="00D26277" w:rsidRDefault="00D26277">
      <w:pPr>
        <w:ind w:hanging="566"/>
        <w:rPr>
          <w:u w:val="single"/>
        </w:rPr>
      </w:pPr>
    </w:p>
    <w:p w14:paraId="0000000D" w14:textId="77777777" w:rsidR="00D26277" w:rsidRDefault="00C41DE0">
      <w:pPr>
        <w:ind w:hanging="566"/>
        <w:rPr>
          <w:b/>
          <w:u w:val="single"/>
        </w:rPr>
      </w:pPr>
      <w:r>
        <w:rPr>
          <w:b/>
          <w:u w:val="single"/>
        </w:rPr>
        <w:t>PART II –POLICY STATEMENT, ACTION PLAN</w:t>
      </w:r>
      <w:r>
        <w:rPr>
          <w:b/>
          <w:u w:val="single"/>
        </w:rPr>
        <w:t xml:space="preserve">NING &amp; REPORTING </w:t>
      </w:r>
    </w:p>
    <w:p w14:paraId="0000000E" w14:textId="77777777" w:rsidR="00D26277" w:rsidRDefault="00D26277">
      <w:pPr>
        <w:ind w:hanging="566"/>
        <w:rPr>
          <w:u w:val="single"/>
        </w:rPr>
      </w:pPr>
    </w:p>
    <w:p w14:paraId="0000000F" w14:textId="77777777" w:rsidR="00D26277" w:rsidRDefault="00C41DE0">
      <w:pPr>
        <w:ind w:hanging="566"/>
        <w:rPr>
          <w:b/>
          <w:u w:val="single"/>
        </w:rPr>
      </w:pPr>
      <w:r>
        <w:rPr>
          <w:b/>
          <w:u w:val="single"/>
        </w:rPr>
        <w:t xml:space="preserve">2.1 POLICY STATEMENT </w:t>
      </w:r>
    </w:p>
    <w:p w14:paraId="00000010" w14:textId="77777777" w:rsidR="00D26277" w:rsidRDefault="00D26277">
      <w:pPr>
        <w:ind w:hanging="566"/>
        <w:rPr>
          <w:b/>
          <w:u w:val="single"/>
        </w:rPr>
      </w:pPr>
    </w:p>
    <w:p w14:paraId="00000011" w14:textId="77777777" w:rsidR="00D26277" w:rsidRDefault="00C41DE0">
      <w:pPr>
        <w:ind w:hanging="566"/>
      </w:pPr>
      <w:r>
        <w:rPr>
          <w:b/>
        </w:rPr>
        <w:t>2.1.1</w:t>
      </w:r>
      <w:r>
        <w:t xml:space="preserve"> The objectives of these By-laws are as follows: </w:t>
      </w:r>
    </w:p>
    <w:p w14:paraId="00000012" w14:textId="77777777" w:rsidR="00D26277" w:rsidRDefault="00D26277">
      <w:pPr>
        <w:ind w:hanging="566"/>
      </w:pPr>
    </w:p>
    <w:p w14:paraId="00000013" w14:textId="77777777" w:rsidR="00D26277" w:rsidRDefault="00C41DE0">
      <w:pPr>
        <w:ind w:hanging="566"/>
      </w:pPr>
      <w:r>
        <w:t xml:space="preserve">a) Ensure AUS undertake its activities and operations in a manner that reduces emissions and waste as much as possible; </w:t>
      </w:r>
    </w:p>
    <w:p w14:paraId="00000014" w14:textId="77777777" w:rsidR="00D26277" w:rsidRDefault="00D26277">
      <w:pPr>
        <w:ind w:hanging="566"/>
      </w:pPr>
    </w:p>
    <w:p w14:paraId="00000015" w14:textId="77777777" w:rsidR="00D26277" w:rsidRDefault="00C41DE0">
      <w:pPr>
        <w:ind w:hanging="566"/>
      </w:pPr>
      <w:r>
        <w:t>b) Ensure AUS foster a community whe</w:t>
      </w:r>
      <w:r>
        <w:t xml:space="preserve">re sustainability is paramount and collaborate with community organizations advancing the causes of global climate justice; </w:t>
      </w:r>
    </w:p>
    <w:p w14:paraId="00000016" w14:textId="77777777" w:rsidR="00D26277" w:rsidRDefault="00D26277">
      <w:pPr>
        <w:ind w:hanging="566"/>
      </w:pPr>
    </w:p>
    <w:p w14:paraId="00000017" w14:textId="77777777" w:rsidR="00D26277" w:rsidRDefault="00C41DE0">
      <w:pPr>
        <w:ind w:hanging="566"/>
      </w:pPr>
      <w:r>
        <w:t>c) Encourage economic efficiencies in the AUS’s operations that are consistent with social equity and respect for the environment;</w:t>
      </w:r>
      <w:r>
        <w:t xml:space="preserve"> </w:t>
      </w:r>
    </w:p>
    <w:p w14:paraId="00000018" w14:textId="77777777" w:rsidR="00D26277" w:rsidRDefault="00D26277">
      <w:pPr>
        <w:ind w:hanging="566"/>
      </w:pPr>
    </w:p>
    <w:p w14:paraId="00000019" w14:textId="77777777" w:rsidR="00D26277" w:rsidRDefault="00C41DE0">
      <w:pPr>
        <w:ind w:hanging="566"/>
      </w:pPr>
      <w:r>
        <w:t xml:space="preserve"> d) Advance individual and collective efforts and accountabilities throughout the McGill community to make sustainability a priority in the life of the University; </w:t>
      </w:r>
    </w:p>
    <w:p w14:paraId="0000001A" w14:textId="77777777" w:rsidR="00D26277" w:rsidRDefault="00D26277">
      <w:pPr>
        <w:ind w:hanging="566"/>
      </w:pPr>
    </w:p>
    <w:p w14:paraId="0000001B" w14:textId="77777777" w:rsidR="00D26277" w:rsidRDefault="00C41DE0">
      <w:pPr>
        <w:ind w:hanging="566"/>
      </w:pPr>
      <w:r>
        <w:t>e) Minimize the use and consumption of energy, water and material resources in recognit</w:t>
      </w:r>
      <w:r>
        <w:t xml:space="preserve">ion of the finite capacity of the biosphere to accommodate human activities, and; </w:t>
      </w:r>
    </w:p>
    <w:p w14:paraId="0000001C" w14:textId="77777777" w:rsidR="00D26277" w:rsidRDefault="00D26277">
      <w:pPr>
        <w:ind w:hanging="566"/>
      </w:pPr>
    </w:p>
    <w:p w14:paraId="0000001D" w14:textId="77777777" w:rsidR="00D26277" w:rsidRDefault="00C41DE0">
      <w:pPr>
        <w:ind w:hanging="566"/>
      </w:pPr>
      <w:r>
        <w:t xml:space="preserve">f) Consider the economic, environmental and social impacts of the activities carried out by or on behalf of the University in order to guide decision-making. </w:t>
      </w:r>
    </w:p>
    <w:p w14:paraId="0000001E" w14:textId="77777777" w:rsidR="00D26277" w:rsidRDefault="00D26277">
      <w:pPr>
        <w:ind w:hanging="566"/>
      </w:pPr>
    </w:p>
    <w:p w14:paraId="0000001F" w14:textId="77777777" w:rsidR="00D26277" w:rsidRDefault="00D26277">
      <w:pPr>
        <w:ind w:hanging="566"/>
        <w:rPr>
          <w:b/>
        </w:rPr>
      </w:pPr>
    </w:p>
    <w:p w14:paraId="00000020" w14:textId="77777777" w:rsidR="00D26277" w:rsidRDefault="00C41DE0">
      <w:pPr>
        <w:ind w:hanging="566"/>
        <w:rPr>
          <w:b/>
          <w:u w:val="single"/>
        </w:rPr>
      </w:pPr>
      <w:r>
        <w:rPr>
          <w:b/>
          <w:u w:val="single"/>
        </w:rPr>
        <w:t>2.2. ACTION PLANNING</w:t>
      </w:r>
    </w:p>
    <w:p w14:paraId="00000021" w14:textId="77777777" w:rsidR="00D26277" w:rsidRDefault="00D26277">
      <w:pPr>
        <w:ind w:hanging="566"/>
        <w:rPr>
          <w:u w:val="single"/>
        </w:rPr>
      </w:pPr>
    </w:p>
    <w:p w14:paraId="00000022" w14:textId="77777777" w:rsidR="00D26277" w:rsidRDefault="00C41DE0">
      <w:pPr>
        <w:ind w:hanging="566"/>
      </w:pPr>
      <w:r>
        <w:t xml:space="preserve">In order to advance the above goals the AUS will undertake the following </w:t>
      </w:r>
      <w:r>
        <w:t xml:space="preserve">actions: </w:t>
      </w:r>
    </w:p>
    <w:p w14:paraId="00000023" w14:textId="77777777" w:rsidR="00D26277" w:rsidRDefault="00C41DE0">
      <w:pPr>
        <w:ind w:hanging="566"/>
      </w:pPr>
      <w:r>
        <w:t xml:space="preserve"> </w:t>
      </w:r>
    </w:p>
    <w:p w14:paraId="00000024" w14:textId="77777777" w:rsidR="00D26277" w:rsidRDefault="00C41DE0">
      <w:pPr>
        <w:ind w:hanging="566"/>
      </w:pPr>
      <w:r>
        <w:rPr>
          <w:b/>
        </w:rPr>
        <w:lastRenderedPageBreak/>
        <w:t xml:space="preserve">2.2.1 Sustainable Funding of Transportation: </w:t>
      </w:r>
      <w:r>
        <w:t>The AUS will encourage the use of their funds for non-fossil modes transport, including public transit and bicycle rentals, as preferable to any other transportation vehicles. This encouragement will</w:t>
      </w:r>
      <w:r>
        <w:t xml:space="preserve"> be facilitated through promotion in advertising campaigns, educational materials, and more favourable consideration in funding applications</w:t>
      </w:r>
    </w:p>
    <w:p w14:paraId="00000025" w14:textId="77777777" w:rsidR="00D26277" w:rsidRDefault="00D26277">
      <w:pPr>
        <w:ind w:hanging="566"/>
      </w:pPr>
    </w:p>
    <w:p w14:paraId="00000026" w14:textId="77777777" w:rsidR="00D26277" w:rsidRDefault="00C41DE0">
      <w:pPr>
        <w:ind w:hanging="566"/>
      </w:pPr>
      <w:r>
        <w:rPr>
          <w:b/>
        </w:rPr>
        <w:t>2.2.2  Sustainable Events:</w:t>
      </w:r>
      <w:r>
        <w:t xml:space="preserve"> All events hosting over fourty people and funded by the AUS must meet the standards of </w:t>
      </w:r>
      <w:r>
        <w:t xml:space="preserve">a bronze event certifications, as stipulated by the McGill Office of Sustainability: </w:t>
      </w:r>
    </w:p>
    <w:p w14:paraId="00000027" w14:textId="77777777" w:rsidR="00D26277" w:rsidRDefault="00C41DE0">
      <w:pPr>
        <w:ind w:left="720" w:hanging="566"/>
      </w:pPr>
      <w:r>
        <w:tab/>
      </w:r>
      <w:r>
        <w:rPr>
          <w:b/>
        </w:rPr>
        <w:t>2.2.2.1:</w:t>
      </w:r>
      <w:r>
        <w:t xml:space="preserve"> All events hosting over eighty people and funded by the AUS must obtain at minimum a bronze event certification as defined by the McGill Office of Sustainabilit</w:t>
      </w:r>
      <w:r>
        <w:t xml:space="preserve">y. </w:t>
      </w:r>
    </w:p>
    <w:p w14:paraId="00000028" w14:textId="77777777" w:rsidR="00D26277" w:rsidRDefault="00C41DE0">
      <w:pPr>
        <w:ind w:left="720" w:hanging="566"/>
      </w:pPr>
      <w:r>
        <w:tab/>
      </w:r>
      <w:r>
        <w:rPr>
          <w:b/>
        </w:rPr>
        <w:t>2.2.2.2:</w:t>
      </w:r>
      <w:r>
        <w:t xml:space="preserve"> Proof of the implementation of policies 2.2.2. may be demanded from an AUS Departmental Association or AUS Executive by the Financial Management Committee (FMC)</w:t>
      </w:r>
      <w:r>
        <w:rPr>
          <w:color w:val="980000"/>
        </w:rPr>
        <w:t>.</w:t>
      </w:r>
      <w:r>
        <w:t xml:space="preserve"> Failure to implement these By-laws will result, at the discretion of FMC (but no</w:t>
      </w:r>
      <w:r>
        <w:t xml:space="preserve">t limited to) in: the retroactive reduction of budget in order to comply with these By-laws, mandatory retraining, non-reimbursement of non-compliant expenses. </w:t>
      </w:r>
    </w:p>
    <w:p w14:paraId="00000029" w14:textId="77777777" w:rsidR="00D26277" w:rsidRDefault="00C41DE0">
      <w:pPr>
        <w:ind w:left="720" w:hanging="566"/>
      </w:pPr>
      <w:r>
        <w:tab/>
      </w:r>
      <w:r>
        <w:rPr>
          <w:b/>
        </w:rPr>
        <w:t>2.2.2.3:</w:t>
      </w:r>
      <w:r>
        <w:t xml:space="preserve"> Should an event be certified to have gone above and beyond the stipulations of these </w:t>
      </w:r>
      <w:r>
        <w:t xml:space="preserve">articles, meeting silver or gold certifications, its organizing agency will receive priority during FMC funding deliberations. </w:t>
      </w:r>
    </w:p>
    <w:p w14:paraId="0000002A" w14:textId="77777777" w:rsidR="00D26277" w:rsidRDefault="00C41DE0">
      <w:pPr>
        <w:ind w:left="720" w:hanging="566"/>
      </w:pPr>
      <w:r>
        <w:tab/>
      </w:r>
      <w:r>
        <w:rPr>
          <w:b/>
        </w:rPr>
        <w:t>2.2.2.4</w:t>
      </w:r>
      <w:r>
        <w:t>: It is expected that AUS Departmental Associations and Executives will include the additional costs for implementing th</w:t>
      </w:r>
      <w:r>
        <w:t xml:space="preserve">ese By-laws in their budget planning process. </w:t>
      </w:r>
    </w:p>
    <w:p w14:paraId="0000002B" w14:textId="77777777" w:rsidR="00D26277" w:rsidRDefault="00C41DE0">
      <w:pPr>
        <w:ind w:hanging="566"/>
      </w:pPr>
      <w:r>
        <w:tab/>
      </w:r>
    </w:p>
    <w:p w14:paraId="0000002C" w14:textId="77777777" w:rsidR="00D26277" w:rsidRDefault="00C41DE0">
      <w:pPr>
        <w:ind w:hanging="566"/>
      </w:pPr>
      <w:r>
        <w:rPr>
          <w:b/>
        </w:rPr>
        <w:t>2.2.3: Sustainable Printing:</w:t>
      </w:r>
      <w:r>
        <w:t xml:space="preserve"> All printing companies used by the AUS must be certified by the Forest Stewardship Council of Canada (FSC). </w:t>
      </w:r>
    </w:p>
    <w:p w14:paraId="0000002D" w14:textId="77777777" w:rsidR="00D26277" w:rsidRDefault="00D26277">
      <w:pPr>
        <w:ind w:hanging="566"/>
      </w:pPr>
    </w:p>
    <w:p w14:paraId="0000002E" w14:textId="77777777" w:rsidR="00D26277" w:rsidRDefault="00C41DE0">
      <w:pPr>
        <w:ind w:hanging="566"/>
      </w:pPr>
      <w:r>
        <w:rPr>
          <w:b/>
        </w:rPr>
        <w:t xml:space="preserve">2.2.4: Sustainable Cutlery: </w:t>
      </w:r>
      <w:r>
        <w:t>The AUS will not issue payments for plas</w:t>
      </w:r>
      <w:r>
        <w:t>tic or paper plates, cups, and cutlery.</w:t>
      </w:r>
    </w:p>
    <w:p w14:paraId="0000002F" w14:textId="77777777" w:rsidR="00D26277" w:rsidRDefault="00C41DE0">
      <w:pPr>
        <w:ind w:left="720" w:hanging="566"/>
      </w:pPr>
      <w:r>
        <w:tab/>
      </w:r>
      <w:r>
        <w:rPr>
          <w:b/>
        </w:rPr>
        <w:t>2.2.4.1:</w:t>
      </w:r>
      <w:r>
        <w:t xml:space="preserve"> AUS will encourage clubs to utilize on campus cutlery services such as the Plate Club.</w:t>
      </w:r>
    </w:p>
    <w:p w14:paraId="00000030" w14:textId="77777777" w:rsidR="00D26277" w:rsidRDefault="00C41DE0">
      <w:pPr>
        <w:ind w:left="720" w:hanging="566"/>
        <w:rPr>
          <w:b/>
          <w:u w:val="single"/>
        </w:rPr>
      </w:pPr>
      <w:r>
        <w:tab/>
      </w:r>
      <w:r>
        <w:rPr>
          <w:b/>
        </w:rPr>
        <w:t xml:space="preserve">2.2.4.2: </w:t>
      </w:r>
      <w:r>
        <w:t>Should the Plate Club be unable to accomodate a departmental association’s needs, AUS will approve payments for compostable plates cups, and cutlery.</w:t>
      </w:r>
    </w:p>
    <w:p w14:paraId="00000031" w14:textId="77777777" w:rsidR="00D26277" w:rsidRDefault="00D26277">
      <w:pPr>
        <w:ind w:hanging="566"/>
        <w:rPr>
          <w:b/>
        </w:rPr>
      </w:pPr>
    </w:p>
    <w:p w14:paraId="00000032" w14:textId="77777777" w:rsidR="00D26277" w:rsidRDefault="00C41DE0">
      <w:pPr>
        <w:ind w:hanging="566"/>
      </w:pPr>
      <w:r>
        <w:rPr>
          <w:b/>
        </w:rPr>
        <w:t xml:space="preserve">2.2.5: Offsets: </w:t>
      </w:r>
      <w:r>
        <w:t xml:space="preserve">The AUS will purchase carbon offsets to neutralize organizational carbon output. </w:t>
      </w:r>
    </w:p>
    <w:p w14:paraId="00000033" w14:textId="77777777" w:rsidR="00D26277" w:rsidRDefault="00C41DE0">
      <w:pPr>
        <w:ind w:left="720" w:hanging="566"/>
      </w:pPr>
      <w:r>
        <w:rPr>
          <w:b/>
        </w:rPr>
        <w:t>2.2.5.1</w:t>
      </w:r>
      <w:r>
        <w:rPr>
          <w:b/>
        </w:rPr>
        <w:t>:</w:t>
      </w:r>
      <w:r>
        <w:t xml:space="preserve"> All offsets will be purchased from providers with Gold Standard certification. </w:t>
      </w:r>
    </w:p>
    <w:p w14:paraId="00000034" w14:textId="77777777" w:rsidR="00D26277" w:rsidRDefault="00C41DE0">
      <w:pPr>
        <w:ind w:left="720" w:hanging="566"/>
      </w:pPr>
      <w:r>
        <w:rPr>
          <w:b/>
        </w:rPr>
        <w:t xml:space="preserve">2.2.5.2: </w:t>
      </w:r>
      <w:r>
        <w:t>Amount paid towards carbon offsets will reflect the Gold Standard requirement of $24 CAD per tonne.</w:t>
      </w:r>
    </w:p>
    <w:p w14:paraId="00000035" w14:textId="77777777" w:rsidR="00D26277" w:rsidRDefault="00C41DE0">
      <w:pPr>
        <w:ind w:left="992" w:hanging="570"/>
      </w:pPr>
      <w:r>
        <w:tab/>
      </w:r>
      <w:r>
        <w:rPr>
          <w:b/>
        </w:rPr>
        <w:t>2.2.5.2.1:</w:t>
      </w:r>
      <w:r>
        <w:t xml:space="preserve"> This amount will shift annually should the Gold Stand</w:t>
      </w:r>
      <w:r>
        <w:t>ard alter their requirements.</w:t>
      </w:r>
    </w:p>
    <w:p w14:paraId="00000036" w14:textId="77777777" w:rsidR="00D26277" w:rsidRDefault="00C41DE0">
      <w:pPr>
        <w:ind w:left="720" w:hanging="566"/>
      </w:pPr>
      <w:r>
        <w:rPr>
          <w:b/>
        </w:rPr>
        <w:t>2.2.5.3:</w:t>
      </w:r>
      <w:r>
        <w:t xml:space="preserve"> The AUS will purchase all carbon offsets at the end of each academic year, calculating the entirety required for the calendar year.</w:t>
      </w:r>
    </w:p>
    <w:p w14:paraId="00000037" w14:textId="77777777" w:rsidR="00D26277" w:rsidRDefault="00D26277">
      <w:pPr>
        <w:ind w:hanging="566"/>
        <w:rPr>
          <w:b/>
        </w:rPr>
      </w:pPr>
    </w:p>
    <w:p w14:paraId="00000038" w14:textId="77777777" w:rsidR="00D26277" w:rsidRDefault="00C41DE0">
      <w:pPr>
        <w:ind w:hanging="566"/>
      </w:pPr>
      <w:r>
        <w:rPr>
          <w:b/>
        </w:rPr>
        <w:t xml:space="preserve">2.2.6: Offsetting Private Cars: </w:t>
      </w:r>
      <w:r>
        <w:t xml:space="preserve">The AUS will purchase carbon offsets for all gas paid for by the organization throughout the calendar year. </w:t>
      </w:r>
    </w:p>
    <w:p w14:paraId="00000039" w14:textId="77777777" w:rsidR="00D26277" w:rsidRDefault="00C41DE0">
      <w:pPr>
        <w:ind w:left="720" w:hanging="566"/>
      </w:pPr>
      <w:r>
        <w:rPr>
          <w:b/>
        </w:rPr>
        <w:lastRenderedPageBreak/>
        <w:t>2.2.6.1:</w:t>
      </w:r>
      <w:r>
        <w:t xml:space="preserve"> Purchased carbon offsets must be equal to the total carbon output produced by gas that year, as estimated by Article 2.2.5.3. </w:t>
      </w:r>
    </w:p>
    <w:p w14:paraId="0000003A" w14:textId="77777777" w:rsidR="00D26277" w:rsidRDefault="00C41DE0">
      <w:pPr>
        <w:ind w:left="720" w:hanging="566"/>
        <w:rPr>
          <w:b/>
        </w:rPr>
      </w:pPr>
      <w:r>
        <w:rPr>
          <w:b/>
        </w:rPr>
        <w:t xml:space="preserve">2.2.6.1: </w:t>
      </w:r>
      <w:r>
        <w:t>Th</w:t>
      </w:r>
      <w:r>
        <w:t xml:space="preserve">e amount paid towards gas offsets will be calculated to equal: </w:t>
      </w:r>
      <w:r>
        <w:br/>
        <w:t xml:space="preserve">= </w:t>
      </w:r>
      <w:r>
        <w:rPr>
          <w:rFonts w:ascii="Calibri" w:eastAsia="Calibri" w:hAnsi="Calibri" w:cs="Calibri"/>
          <w:b/>
          <w:sz w:val="24"/>
          <w:szCs w:val="24"/>
        </w:rPr>
        <w:t xml:space="preserve">[(Annual cost of gas / Average cost of gas) * 0.00982] * 24 </w:t>
      </w:r>
      <w:r>
        <w:tab/>
      </w:r>
    </w:p>
    <w:p w14:paraId="0000003B" w14:textId="77777777" w:rsidR="00D26277" w:rsidRDefault="00D26277">
      <w:pPr>
        <w:ind w:hanging="566"/>
      </w:pPr>
    </w:p>
    <w:p w14:paraId="0000003C" w14:textId="77777777" w:rsidR="00D26277" w:rsidRDefault="00C41DE0">
      <w:pPr>
        <w:ind w:hanging="566"/>
      </w:pPr>
      <w:r>
        <w:rPr>
          <w:b/>
        </w:rPr>
        <w:t xml:space="preserve">2.2.7: Offsetting online rideshare applications including Uber and Lyft: </w:t>
      </w:r>
      <w:r>
        <w:t>The AUS will purchase carbon offsets for all rideshare</w:t>
      </w:r>
      <w:r>
        <w:t xml:space="preserve"> trips paid for by the department throughout the calendar year. </w:t>
      </w:r>
    </w:p>
    <w:p w14:paraId="0000003D" w14:textId="77777777" w:rsidR="00D26277" w:rsidRDefault="00C41DE0">
      <w:pPr>
        <w:ind w:left="720" w:hanging="566"/>
      </w:pPr>
      <w:r>
        <w:rPr>
          <w:b/>
        </w:rPr>
        <w:t>2.2.7.1:</w:t>
      </w:r>
      <w:r>
        <w:t xml:space="preserve"> Purchased carbon offsets must be equal to the total carbon output produced by these rideshares that year, as estimated by 2.2.7.1</w:t>
      </w:r>
    </w:p>
    <w:p w14:paraId="0000003E" w14:textId="77777777" w:rsidR="00D26277" w:rsidRDefault="00C41DE0">
      <w:pPr>
        <w:ind w:left="720" w:hanging="566"/>
        <w:rPr>
          <w:b/>
        </w:rPr>
      </w:pPr>
      <w:r>
        <w:rPr>
          <w:b/>
        </w:rPr>
        <w:t xml:space="preserve">2.2.7.1: </w:t>
      </w:r>
      <w:r>
        <w:t>The amount paid towards rideshare offsets w</w:t>
      </w:r>
      <w:r>
        <w:t xml:space="preserve">ill be calculated to equal: </w:t>
      </w:r>
      <w:r>
        <w:br/>
      </w:r>
      <w:r>
        <w:rPr>
          <w:b/>
        </w:rPr>
        <w:t>= 650 * {[total costs of Uber – (2.5 * total rides)] / 0.85} * 0.000024</w:t>
      </w:r>
    </w:p>
    <w:p w14:paraId="0000003F" w14:textId="77777777" w:rsidR="00D26277" w:rsidRDefault="00D26277">
      <w:pPr>
        <w:ind w:hanging="566"/>
      </w:pPr>
    </w:p>
    <w:p w14:paraId="00000040" w14:textId="77777777" w:rsidR="00D26277" w:rsidRDefault="00C41DE0">
      <w:pPr>
        <w:ind w:hanging="566"/>
      </w:pPr>
      <w:r>
        <w:rPr>
          <w:b/>
        </w:rPr>
        <w:t xml:space="preserve">2.2.8: Offsetting Taxis: </w:t>
      </w:r>
      <w:r>
        <w:t xml:space="preserve">The AUS will purchase carbon offsets for all rideshare trips paid for by the department throughout the calendar year. </w:t>
      </w:r>
    </w:p>
    <w:p w14:paraId="00000041" w14:textId="77777777" w:rsidR="00D26277" w:rsidRDefault="00C41DE0">
      <w:pPr>
        <w:ind w:hanging="566"/>
      </w:pPr>
      <w:r>
        <w:tab/>
      </w:r>
      <w:r>
        <w:rPr>
          <w:b/>
        </w:rPr>
        <w:t>2.2.8.1:</w:t>
      </w:r>
      <w:r>
        <w:t xml:space="preserve"> </w:t>
      </w:r>
      <w:r>
        <w:t>Purchased carbon offsets must be equal to the total carbon output produced by these taxi trips that year, as estimated by article 2.2.8.2</w:t>
      </w:r>
    </w:p>
    <w:p w14:paraId="00000042" w14:textId="77777777" w:rsidR="00D26277" w:rsidRDefault="00C41DE0">
      <w:r>
        <w:rPr>
          <w:b/>
        </w:rPr>
        <w:t>2.2.8.2:</w:t>
      </w:r>
      <w:r>
        <w:t xml:space="preserve"> The amount paid towards taxi offsets will be calculated to equal: </w:t>
      </w:r>
    </w:p>
    <w:p w14:paraId="00000043" w14:textId="77777777" w:rsidR="00D26277" w:rsidRDefault="00C41DE0">
      <w:pPr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= 650 * {[Annual cost of Taxis – (3.45 * t</w:t>
      </w:r>
      <w:r>
        <w:rPr>
          <w:rFonts w:ascii="Calibri" w:eastAsia="Calibri" w:hAnsi="Calibri" w:cs="Calibri"/>
          <w:b/>
          <w:sz w:val="24"/>
          <w:szCs w:val="24"/>
        </w:rPr>
        <w:t xml:space="preserve">otal rides)] / 1.70} * 0.000024 </w:t>
      </w:r>
    </w:p>
    <w:p w14:paraId="00000044" w14:textId="77777777" w:rsidR="00D26277" w:rsidRDefault="00D26277">
      <w:pPr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00000045" w14:textId="77777777" w:rsidR="00D26277" w:rsidRDefault="00C41DE0">
      <w:pPr>
        <w:ind w:hanging="566"/>
      </w:pPr>
      <w:r>
        <w:rPr>
          <w:b/>
        </w:rPr>
        <w:t xml:space="preserve">2.2.9: Offsetting Busses: </w:t>
      </w:r>
      <w:r>
        <w:t xml:space="preserve">The AUS will purchase carbon offsets for all private bus rides paid for by the department throughout the calendar year. </w:t>
      </w:r>
    </w:p>
    <w:p w14:paraId="00000046" w14:textId="77777777" w:rsidR="00D26277" w:rsidRDefault="00C41DE0">
      <w:pPr>
        <w:ind w:hanging="566"/>
      </w:pPr>
      <w:r>
        <w:tab/>
      </w:r>
      <w:r>
        <w:rPr>
          <w:b/>
        </w:rPr>
        <w:t>2.2.9.1:</w:t>
      </w:r>
      <w:r>
        <w:t xml:space="preserve"> Purchased carbon offsets must be equal to the total carbon output</w:t>
      </w:r>
      <w:r>
        <w:t xml:space="preserve"> produced by these bus rides that year, as estimated by article 2.2.9.1 </w:t>
      </w:r>
    </w:p>
    <w:p w14:paraId="00000047" w14:textId="77777777" w:rsidR="00D26277" w:rsidRDefault="00C41DE0">
      <w:r>
        <w:rPr>
          <w:b/>
        </w:rPr>
        <w:t xml:space="preserve">2.2.9.1: </w:t>
      </w:r>
      <w:r>
        <w:t xml:space="preserve">The amount paid towards bus offsets will be calculated to equal: </w:t>
      </w:r>
    </w:p>
    <w:p w14:paraId="00000048" w14:textId="77777777" w:rsidR="00D26277" w:rsidRDefault="00C41DE0">
      <w:pPr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= [(Annual cost of diesel / Average cost of diesel) * 0.01119] * 24</w:t>
      </w:r>
    </w:p>
    <w:p w14:paraId="00000049" w14:textId="77777777" w:rsidR="00D26277" w:rsidRDefault="00D26277">
      <w:pPr>
        <w:rPr>
          <w:rFonts w:ascii="Calibri" w:eastAsia="Calibri" w:hAnsi="Calibri" w:cs="Calibri"/>
          <w:b/>
          <w:sz w:val="24"/>
          <w:szCs w:val="24"/>
        </w:rPr>
      </w:pPr>
    </w:p>
    <w:p w14:paraId="0000004A" w14:textId="77777777" w:rsidR="00D26277" w:rsidRDefault="00C41DE0">
      <w:pPr>
        <w:ind w:left="-5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2.2.10: Offsetting Plastic Waste: </w:t>
      </w:r>
      <w:r>
        <w:rPr>
          <w:rFonts w:ascii="Calibri" w:eastAsia="Calibri" w:hAnsi="Calibri" w:cs="Calibri"/>
          <w:sz w:val="24"/>
          <w:szCs w:val="24"/>
        </w:rPr>
        <w:t>The A</w:t>
      </w:r>
      <w:r>
        <w:rPr>
          <w:rFonts w:ascii="Calibri" w:eastAsia="Calibri" w:hAnsi="Calibri" w:cs="Calibri"/>
          <w:sz w:val="24"/>
          <w:szCs w:val="24"/>
        </w:rPr>
        <w:t>US will purchase plastic offsets for all plastic disposed of by its members throughout the calendar year.</w:t>
      </w:r>
    </w:p>
    <w:p w14:paraId="0000004B" w14:textId="77777777" w:rsidR="00D26277" w:rsidRDefault="00C41DE0">
      <w:pPr>
        <w:ind w:left="153"/>
      </w:pPr>
      <w:r>
        <w:rPr>
          <w:rFonts w:ascii="Calibri" w:eastAsia="Calibri" w:hAnsi="Calibri" w:cs="Calibri"/>
          <w:b/>
          <w:sz w:val="24"/>
          <w:szCs w:val="24"/>
        </w:rPr>
        <w:t>2.2.10.1:</w:t>
      </w:r>
      <w:r>
        <w:rPr>
          <w:rFonts w:ascii="Calibri" w:eastAsia="Calibri" w:hAnsi="Calibri" w:cs="Calibri"/>
          <w:sz w:val="24"/>
          <w:szCs w:val="24"/>
        </w:rPr>
        <w:t xml:space="preserve"> An equation will be calculated by the 2020-2021 Ethical Business Practices Committee to accurately measure the required plastic offsets in Canadian dollars (CAD). This will be implemented in September 2021.</w:t>
      </w:r>
    </w:p>
    <w:p w14:paraId="0000004C" w14:textId="77777777" w:rsidR="00D26277" w:rsidRDefault="00D26277">
      <w:pPr>
        <w:ind w:hanging="566"/>
      </w:pPr>
    </w:p>
    <w:p w14:paraId="0000004D" w14:textId="77777777" w:rsidR="00D26277" w:rsidRDefault="00C41DE0">
      <w:pPr>
        <w:ind w:hanging="566"/>
      </w:pPr>
      <w:r>
        <w:rPr>
          <w:b/>
        </w:rPr>
        <w:t xml:space="preserve"> 2.2.11</w:t>
      </w:r>
      <w:r>
        <w:t xml:space="preserve"> The AUS Vice-President Finance shall re</w:t>
      </w:r>
      <w:r>
        <w:t xml:space="preserve">port quarterly to the Legislative Council on progress toward achieving the goals of these By-laws. </w:t>
      </w:r>
    </w:p>
    <w:p w14:paraId="0000004E" w14:textId="77777777" w:rsidR="00D26277" w:rsidRDefault="00D26277">
      <w:pPr>
        <w:ind w:hanging="566"/>
      </w:pPr>
    </w:p>
    <w:p w14:paraId="0000004F" w14:textId="77777777" w:rsidR="00D26277" w:rsidRDefault="00C41DE0">
      <w:pPr>
        <w:ind w:hanging="566"/>
        <w:rPr>
          <w:b/>
          <w:u w:val="single"/>
        </w:rPr>
      </w:pPr>
      <w:r>
        <w:rPr>
          <w:b/>
          <w:u w:val="single"/>
        </w:rPr>
        <w:t xml:space="preserve">PART III – AUTHORITY TO APPROVE IMPLEMENTATION PROCEDURES </w:t>
      </w:r>
    </w:p>
    <w:p w14:paraId="00000050" w14:textId="77777777" w:rsidR="00D26277" w:rsidRDefault="00D26277">
      <w:pPr>
        <w:ind w:hanging="566"/>
      </w:pPr>
    </w:p>
    <w:p w14:paraId="00000051" w14:textId="77777777" w:rsidR="00D26277" w:rsidRDefault="00C41DE0">
      <w:pPr>
        <w:ind w:hanging="566"/>
        <w:rPr>
          <w:rFonts w:ascii="Calibri" w:eastAsia="Calibri" w:hAnsi="Calibri" w:cs="Calibri"/>
          <w:sz w:val="24"/>
          <w:szCs w:val="24"/>
        </w:rPr>
      </w:pPr>
      <w:r>
        <w:rPr>
          <w:b/>
        </w:rPr>
        <w:t>3.1</w:t>
      </w:r>
      <w:r>
        <w:t xml:space="preserve"> The AUS Vice-President Finance shall be given authority to establish, approve, amend and repeal procedures which are secondary to and comply with these By-laws. </w:t>
      </w:r>
      <w:r>
        <w:rPr>
          <w:b/>
        </w:rPr>
        <w:t xml:space="preserve"> </w:t>
      </w:r>
    </w:p>
    <w:sectPr w:rsidR="00D26277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E480D" w14:textId="77777777" w:rsidR="00C41DE0" w:rsidRDefault="00C41DE0">
      <w:pPr>
        <w:spacing w:line="240" w:lineRule="auto"/>
      </w:pPr>
      <w:r>
        <w:separator/>
      </w:r>
    </w:p>
  </w:endnote>
  <w:endnote w:type="continuationSeparator" w:id="0">
    <w:p w14:paraId="5058C384" w14:textId="77777777" w:rsidR="00C41DE0" w:rsidRDefault="00C41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339FD" w14:textId="77777777" w:rsidR="00C41DE0" w:rsidRDefault="00C41DE0">
      <w:pPr>
        <w:spacing w:line="240" w:lineRule="auto"/>
      </w:pPr>
      <w:r>
        <w:separator/>
      </w:r>
    </w:p>
  </w:footnote>
  <w:footnote w:type="continuationSeparator" w:id="0">
    <w:p w14:paraId="20C13BF4" w14:textId="77777777" w:rsidR="00C41DE0" w:rsidRDefault="00C41D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2" w14:textId="77777777" w:rsidR="00D26277" w:rsidRDefault="00D262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77"/>
    <w:rsid w:val="00700938"/>
    <w:rsid w:val="00C41DE0"/>
    <w:rsid w:val="00D2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08783-0DEB-476C-A72F-228E59F8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Suvajac</dc:creator>
  <cp:lastModifiedBy>Stefan Suvajac</cp:lastModifiedBy>
  <cp:revision>2</cp:revision>
  <dcterms:created xsi:type="dcterms:W3CDTF">2020-02-27T04:01:00Z</dcterms:created>
  <dcterms:modified xsi:type="dcterms:W3CDTF">2020-02-27T04:01:00Z</dcterms:modified>
</cp:coreProperties>
</file>