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943600" cy="88900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Hiring offers have been extended and I am currently writing up contracts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 am investigating ways to host grad fair online due to McGill’s Fall semester update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Hiring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Working on hiring as many students have questions as to how their role has changed due to COVID and online schooling 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 Fair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Contacted CAPS to discuss planning grad fair and an online option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BLM and Mental Health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Looking into highlighting mental health services that help BIPOC and resources that are accessible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to reach out to Black Students Network to consult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 Fair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Meet CAPS about a vendor for the forum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Considering combining with SUS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have to consider the financial impact of the fair being online as it is likely we will not bring in as much revenue as expected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BLM and Mental Health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Need to reach out to BSN about potential round table on mental health and POC at McGill/AUS and overall world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 fair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 with CAPS to discuss more financial issues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Explore the potential to partner with SUS instead of CAPS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Committees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Meet with career coordinators and ACE members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Begin exploring online options for events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SSMU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 council - Sep 8th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training coming up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