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 Regarding AUS VP Services Position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AUS VP Services was a position created in Winter 2019;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structural changes to AUS governances are being proposed including but not limited to the appointment of a full-time staff member - General Manager;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if this motion is not ratified at AUS Legislative Council an election will be scheduled for the position of AUS VP Services;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Be it Resolved,</w:t>
      </w:r>
      <w:r w:rsidDel="00000000" w:rsidR="00000000" w:rsidRPr="00000000">
        <w:rPr>
          <w:rtl w:val="0"/>
        </w:rPr>
        <w:t xml:space="preserve"> that the AUS Executive Committee and AUS Legislative Council acknowledge that the Vice-President (Services) position will not be elected for the 2021-2022 academic year, with the expectation that the position will be eliminated in future revisions to the AUS Constitution.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Moved by,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Ananya Nair (AUS President)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Seconded by,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Stefan Suvajac (AUS VP Finance)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01/22/21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AUS Ex-comm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Present: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Chip (Arts Representative)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Stefan (Finance)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Libby (External)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Shuchita (Communications)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Paige (Arts Representative)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Alex (Arts Representative)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Samad (Services)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Ananya (President)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Passed by unanimous vote.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114300" distT="114300" distL="114300" distR="114300">
          <wp:extent cx="1114425" cy="4286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3595688" cy="5797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58758" l="24027" r="42500" t="31707"/>
                  <a:stretch>
                    <a:fillRect/>
                  </a:stretch>
                </pic:blipFill>
                <pic:spPr>
                  <a:xfrm>
                    <a:off x="0" y="0"/>
                    <a:ext cx="3595688" cy="579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